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before="2" w:line="200" w:lineRule="exact"/>
        <w:rPr>
          <w:sz w:val="20"/>
          <w:szCs w:val="20"/>
        </w:rPr>
      </w:pPr>
    </w:p>
    <w:p w:rsidR="001C24C5" w:rsidRPr="00FD7F71" w:rsidRDefault="001C24C5" w:rsidP="001C24C5">
      <w:pPr>
        <w:ind w:left="204" w:right="-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431290" cy="7950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00" w:lineRule="exact"/>
        <w:rPr>
          <w:sz w:val="20"/>
          <w:szCs w:val="20"/>
        </w:rPr>
      </w:pPr>
    </w:p>
    <w:p w:rsidR="001C24C5" w:rsidRPr="00FD7F71" w:rsidRDefault="001C24C5" w:rsidP="001C24C5">
      <w:pPr>
        <w:spacing w:line="220" w:lineRule="exact"/>
      </w:pPr>
    </w:p>
    <w:p w:rsidR="001C24C5" w:rsidRPr="00FD7F71" w:rsidRDefault="001C24C5" w:rsidP="001C24C5">
      <w:pPr>
        <w:spacing w:before="19" w:line="793" w:lineRule="auto"/>
        <w:ind w:left="1418" w:right="1531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D7F71">
        <w:rPr>
          <w:rFonts w:ascii="Arial" w:eastAsia="Arial" w:hAnsi="Arial" w:cs="Arial"/>
          <w:b/>
          <w:bCs/>
          <w:spacing w:val="-1"/>
          <w:sz w:val="32"/>
          <w:szCs w:val="32"/>
        </w:rPr>
        <w:t>G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ui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ã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o p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Pr="00FD7F71">
        <w:rPr>
          <w:rFonts w:ascii="Arial" w:eastAsia="Arial" w:hAnsi="Arial" w:cs="Arial"/>
          <w:b/>
          <w:bCs/>
          <w:spacing w:val="3"/>
          <w:sz w:val="32"/>
          <w:szCs w:val="32"/>
        </w:rPr>
        <w:t>r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a a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FD7F71">
        <w:rPr>
          <w:rFonts w:ascii="Arial" w:eastAsia="Arial" w:hAnsi="Arial" w:cs="Arial"/>
          <w:b/>
          <w:bCs/>
          <w:spacing w:val="-3"/>
          <w:sz w:val="32"/>
          <w:szCs w:val="32"/>
        </w:rPr>
        <w:t>a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u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>toa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va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l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>çã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o</w:t>
      </w:r>
    </w:p>
    <w:p w:rsidR="001C24C5" w:rsidRPr="00FD7F71" w:rsidRDefault="001C24C5" w:rsidP="001C24C5">
      <w:pPr>
        <w:spacing w:before="19" w:line="793" w:lineRule="auto"/>
        <w:ind w:left="1418" w:right="1531"/>
        <w:jc w:val="center"/>
        <w:rPr>
          <w:rFonts w:ascii="Arial" w:eastAsia="Arial" w:hAnsi="Arial" w:cs="Arial"/>
          <w:sz w:val="32"/>
          <w:szCs w:val="32"/>
        </w:rPr>
      </w:pP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C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i</w:t>
      </w:r>
      <w:r w:rsidRPr="00FD7F71">
        <w:rPr>
          <w:rFonts w:ascii="Arial" w:eastAsia="Arial" w:hAnsi="Arial" w:cs="Arial"/>
          <w:b/>
          <w:bCs/>
          <w:spacing w:val="-3"/>
          <w:sz w:val="32"/>
          <w:szCs w:val="32"/>
        </w:rPr>
        <w:t>c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lo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de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 xml:space="preserve"> 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e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s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u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os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FD7F71">
        <w:rPr>
          <w:rFonts w:ascii="Arial" w:eastAsia="Arial" w:hAnsi="Arial" w:cs="Arial"/>
          <w:b/>
          <w:bCs/>
          <w:spacing w:val="-3"/>
          <w:sz w:val="32"/>
          <w:szCs w:val="32"/>
        </w:rPr>
        <w:t>e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m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u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 w:rsidRPr="00FD7F71">
        <w:rPr>
          <w:rFonts w:ascii="Arial" w:eastAsia="Arial" w:hAnsi="Arial" w:cs="Arial"/>
          <w:b/>
          <w:bCs/>
          <w:spacing w:val="3"/>
          <w:sz w:val="32"/>
          <w:szCs w:val="32"/>
        </w:rPr>
        <w:t>i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o</w:t>
      </w:r>
      <w:r w:rsidRPr="00FD7F71"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a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m</w:t>
      </w:r>
      <w:r w:rsidRPr="00FD7F71">
        <w:rPr>
          <w:rFonts w:ascii="Arial" w:eastAsia="Arial" w:hAnsi="Arial" w:cs="Arial"/>
          <w:b/>
          <w:bCs/>
          <w:spacing w:val="-2"/>
          <w:sz w:val="32"/>
          <w:szCs w:val="32"/>
        </w:rPr>
        <w:t>e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n</w:t>
      </w:r>
      <w:r w:rsidRPr="00FD7F71"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 w:rsidRPr="00FD7F71">
        <w:rPr>
          <w:rFonts w:ascii="Arial" w:eastAsia="Arial" w:hAnsi="Arial" w:cs="Arial"/>
          <w:b/>
          <w:bCs/>
          <w:sz w:val="32"/>
          <w:szCs w:val="32"/>
        </w:rPr>
        <w:t>o</w:t>
      </w:r>
    </w:p>
    <w:p w:rsidR="001C24C5" w:rsidRPr="00FD7F71" w:rsidRDefault="001C24C5" w:rsidP="001C24C5">
      <w:pPr>
        <w:ind w:left="1134"/>
        <w:jc w:val="center"/>
      </w:pPr>
    </w:p>
    <w:p w:rsidR="001C24C5" w:rsidRPr="00523C64" w:rsidRDefault="001C24C5" w:rsidP="001C24C5">
      <w:pPr>
        <w:spacing w:before="19" w:line="793" w:lineRule="auto"/>
        <w:ind w:left="1418" w:right="1531"/>
        <w:jc w:val="center"/>
        <w:rPr>
          <w:rFonts w:ascii="Arial" w:eastAsia="Arial" w:hAnsi="Arial" w:cs="Arial"/>
          <w:b/>
          <w:bCs/>
          <w:spacing w:val="1"/>
          <w:sz w:val="32"/>
          <w:szCs w:val="32"/>
        </w:rPr>
      </w:pPr>
      <w:r w:rsidRPr="00523C64">
        <w:rPr>
          <w:rFonts w:ascii="Arial" w:eastAsia="Arial" w:hAnsi="Arial" w:cs="Arial"/>
          <w:b/>
          <w:bCs/>
          <w:spacing w:val="1"/>
          <w:sz w:val="32"/>
          <w:szCs w:val="32"/>
        </w:rPr>
        <w:t>(Ensino Universitário e Politécnico)</w:t>
      </w:r>
    </w:p>
    <w:p w:rsidR="001C24C5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Pr="00FD7F71" w:rsidRDefault="001C24C5" w:rsidP="001C24C5">
      <w:pPr>
        <w:ind w:left="1134"/>
        <w:jc w:val="center"/>
      </w:pPr>
    </w:p>
    <w:p w:rsidR="001C24C5" w:rsidRDefault="001C24C5" w:rsidP="001C24C5">
      <w:pPr>
        <w:spacing w:before="19" w:line="793" w:lineRule="auto"/>
        <w:ind w:left="1418" w:right="1531"/>
        <w:jc w:val="center"/>
        <w:rPr>
          <w:rFonts w:ascii="Arial" w:eastAsia="Arial" w:hAnsi="Arial" w:cs="Arial"/>
          <w:b/>
          <w:bCs/>
          <w:spacing w:val="1"/>
          <w:sz w:val="28"/>
          <w:szCs w:val="32"/>
        </w:rPr>
      </w:pPr>
      <w:r w:rsidRPr="00FD7F71">
        <w:rPr>
          <w:rFonts w:ascii="Arial" w:eastAsia="Arial" w:hAnsi="Arial" w:cs="Arial"/>
          <w:b/>
          <w:bCs/>
          <w:spacing w:val="1"/>
          <w:sz w:val="28"/>
          <w:szCs w:val="32"/>
        </w:rPr>
        <w:t>Guião ACEF 201</w:t>
      </w:r>
      <w:r w:rsidR="003A3DD0">
        <w:rPr>
          <w:rFonts w:ascii="Arial" w:eastAsia="Arial" w:hAnsi="Arial" w:cs="Arial"/>
          <w:b/>
          <w:bCs/>
          <w:spacing w:val="1"/>
          <w:sz w:val="28"/>
          <w:szCs w:val="32"/>
        </w:rPr>
        <w:t>8</w:t>
      </w:r>
      <w:r w:rsidR="00776DAD">
        <w:rPr>
          <w:rFonts w:ascii="Arial" w:eastAsia="Arial" w:hAnsi="Arial" w:cs="Arial"/>
          <w:b/>
          <w:bCs/>
          <w:spacing w:val="1"/>
          <w:sz w:val="28"/>
          <w:szCs w:val="32"/>
        </w:rPr>
        <w:t>-</w:t>
      </w:r>
      <w:r w:rsidRPr="00FD7F71">
        <w:rPr>
          <w:rFonts w:ascii="Arial" w:eastAsia="Arial" w:hAnsi="Arial" w:cs="Arial"/>
          <w:b/>
          <w:bCs/>
          <w:spacing w:val="1"/>
          <w:sz w:val="28"/>
          <w:szCs w:val="32"/>
        </w:rPr>
        <w:t>20</w:t>
      </w:r>
      <w:r>
        <w:rPr>
          <w:rFonts w:ascii="Arial" w:eastAsia="Arial" w:hAnsi="Arial" w:cs="Arial"/>
          <w:b/>
          <w:bCs/>
          <w:spacing w:val="1"/>
          <w:sz w:val="28"/>
          <w:szCs w:val="32"/>
        </w:rPr>
        <w:t>2</w:t>
      </w:r>
      <w:r w:rsidR="003A3DD0">
        <w:rPr>
          <w:rFonts w:ascii="Arial" w:eastAsia="Arial" w:hAnsi="Arial" w:cs="Arial"/>
          <w:b/>
          <w:bCs/>
          <w:spacing w:val="1"/>
          <w:sz w:val="28"/>
          <w:szCs w:val="32"/>
        </w:rPr>
        <w:t>3</w:t>
      </w:r>
      <w:r w:rsidRPr="00FD7F71">
        <w:rPr>
          <w:rFonts w:ascii="Arial" w:eastAsia="Arial" w:hAnsi="Arial" w:cs="Arial"/>
          <w:b/>
          <w:bCs/>
          <w:spacing w:val="1"/>
          <w:sz w:val="28"/>
          <w:szCs w:val="32"/>
        </w:rPr>
        <w:t xml:space="preserve"> PT</w:t>
      </w:r>
      <w:r w:rsidR="008C41F6">
        <w:rPr>
          <w:rFonts w:ascii="Arial" w:eastAsia="Arial" w:hAnsi="Arial" w:cs="Arial"/>
          <w:b/>
          <w:bCs/>
          <w:spacing w:val="1"/>
          <w:sz w:val="28"/>
          <w:szCs w:val="32"/>
        </w:rPr>
        <w:t xml:space="preserve"> e PERA 201</w:t>
      </w:r>
      <w:r w:rsidR="003A3DD0">
        <w:rPr>
          <w:rFonts w:ascii="Arial" w:eastAsia="Arial" w:hAnsi="Arial" w:cs="Arial"/>
          <w:b/>
          <w:bCs/>
          <w:spacing w:val="1"/>
          <w:sz w:val="28"/>
          <w:szCs w:val="32"/>
        </w:rPr>
        <w:t>8</w:t>
      </w:r>
      <w:r w:rsidR="00776DAD">
        <w:rPr>
          <w:rFonts w:ascii="Arial" w:eastAsia="Arial" w:hAnsi="Arial" w:cs="Arial"/>
          <w:b/>
          <w:bCs/>
          <w:spacing w:val="1"/>
          <w:sz w:val="28"/>
          <w:szCs w:val="32"/>
        </w:rPr>
        <w:t>-</w:t>
      </w:r>
      <w:r w:rsidR="008C41F6">
        <w:rPr>
          <w:rFonts w:ascii="Arial" w:eastAsia="Arial" w:hAnsi="Arial" w:cs="Arial"/>
          <w:b/>
          <w:bCs/>
          <w:spacing w:val="1"/>
          <w:sz w:val="28"/>
          <w:szCs w:val="32"/>
        </w:rPr>
        <w:t>202</w:t>
      </w:r>
      <w:r w:rsidR="003A3DD0">
        <w:rPr>
          <w:rFonts w:ascii="Arial" w:eastAsia="Arial" w:hAnsi="Arial" w:cs="Arial"/>
          <w:b/>
          <w:bCs/>
          <w:spacing w:val="1"/>
          <w:sz w:val="28"/>
          <w:szCs w:val="32"/>
        </w:rPr>
        <w:t>3</w:t>
      </w:r>
      <w:r w:rsidR="00DD21A2">
        <w:rPr>
          <w:rFonts w:ascii="Arial" w:eastAsia="Arial" w:hAnsi="Arial" w:cs="Arial"/>
          <w:b/>
          <w:bCs/>
          <w:spacing w:val="1"/>
          <w:sz w:val="28"/>
          <w:szCs w:val="32"/>
        </w:rPr>
        <w:t xml:space="preserve"> PT</w:t>
      </w:r>
    </w:p>
    <w:p w:rsidR="00144829" w:rsidRDefault="00144829" w:rsidP="00144829">
      <w:pPr>
        <w:spacing w:before="19"/>
        <w:ind w:left="1418" w:right="1531"/>
        <w:jc w:val="center"/>
        <w:rPr>
          <w:rFonts w:ascii="Arial" w:eastAsia="Arial" w:hAnsi="Arial" w:cs="Arial"/>
          <w:b/>
          <w:bCs/>
          <w:spacing w:val="1"/>
          <w:szCs w:val="32"/>
        </w:rPr>
      </w:pPr>
      <w:r>
        <w:rPr>
          <w:rFonts w:ascii="Arial" w:eastAsia="Arial" w:hAnsi="Arial" w:cs="Arial"/>
          <w:b/>
          <w:bCs/>
          <w:spacing w:val="1"/>
          <w:szCs w:val="32"/>
        </w:rPr>
        <w:t>Julho</w:t>
      </w:r>
      <w:r w:rsidRPr="001C24C5">
        <w:rPr>
          <w:rFonts w:ascii="Arial" w:eastAsia="Arial" w:hAnsi="Arial" w:cs="Arial"/>
          <w:b/>
          <w:bCs/>
          <w:spacing w:val="1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Cs w:val="32"/>
        </w:rPr>
        <w:t>de 2018</w:t>
      </w:r>
    </w:p>
    <w:p w:rsidR="00144829" w:rsidRPr="00812CF1" w:rsidRDefault="00144829" w:rsidP="00144829">
      <w:pPr>
        <w:spacing w:before="19"/>
        <w:ind w:left="1418" w:right="1531"/>
        <w:jc w:val="center"/>
        <w:rPr>
          <w:rFonts w:ascii="Arial" w:eastAsia="Arial" w:hAnsi="Arial" w:cs="Arial"/>
          <w:b/>
          <w:bCs/>
          <w:spacing w:val="1"/>
          <w:sz w:val="12"/>
          <w:szCs w:val="32"/>
        </w:rPr>
      </w:pPr>
    </w:p>
    <w:p w:rsidR="00EF3450" w:rsidRPr="00812CF1" w:rsidRDefault="00EF3450" w:rsidP="00EF3450">
      <w:pPr>
        <w:spacing w:before="19"/>
        <w:ind w:left="1418" w:right="1531"/>
        <w:jc w:val="center"/>
        <w:rPr>
          <w:rFonts w:ascii="Arial" w:eastAsia="Arial" w:hAnsi="Arial" w:cs="Arial"/>
          <w:b/>
          <w:bCs/>
          <w:spacing w:val="1"/>
          <w:sz w:val="14"/>
          <w:szCs w:val="32"/>
        </w:rPr>
      </w:pPr>
      <w:r>
        <w:rPr>
          <w:rFonts w:ascii="Arial" w:eastAsia="Arial" w:hAnsi="Arial" w:cs="Arial"/>
          <w:b/>
          <w:bCs/>
          <w:spacing w:val="1"/>
          <w:sz w:val="14"/>
          <w:szCs w:val="32"/>
        </w:rPr>
        <w:t>(atualizado em 29</w:t>
      </w:r>
      <w:r w:rsidRPr="00812CF1">
        <w:rPr>
          <w:rFonts w:ascii="Arial" w:eastAsia="Arial" w:hAnsi="Arial" w:cs="Arial"/>
          <w:b/>
          <w:bCs/>
          <w:spacing w:val="1"/>
          <w:sz w:val="14"/>
          <w:szCs w:val="32"/>
        </w:rPr>
        <w:t>.08.2018)</w:t>
      </w:r>
    </w:p>
    <w:p w:rsidR="003A3DD0" w:rsidRPr="001C24C5" w:rsidRDefault="003A3DD0" w:rsidP="003A3DD0">
      <w:pPr>
        <w:spacing w:before="19" w:line="793" w:lineRule="auto"/>
        <w:ind w:left="1418" w:right="1531"/>
        <w:rPr>
          <w:rFonts w:ascii="Arial" w:eastAsia="Arial" w:hAnsi="Arial" w:cs="Arial"/>
          <w:b/>
          <w:bCs/>
          <w:spacing w:val="1"/>
          <w:szCs w:val="32"/>
        </w:rPr>
      </w:pPr>
    </w:p>
    <w:p w:rsidR="001C24C5" w:rsidRDefault="001C24C5" w:rsidP="003A3DD0">
      <w:pPr>
        <w:spacing w:line="276" w:lineRule="auto"/>
        <w:ind w:right="-567"/>
        <w:rPr>
          <w:rFonts w:ascii="Calibri" w:hAnsi="Calibri"/>
          <w:b/>
        </w:rPr>
        <w:sectPr w:rsidR="001C24C5" w:rsidSect="001C24C5">
          <w:pgSz w:w="11906" w:h="16838"/>
          <w:pgMar w:top="1417" w:right="707" w:bottom="1134" w:left="993" w:header="708" w:footer="708" w:gutter="0"/>
          <w:cols w:space="708"/>
          <w:titlePg/>
          <w:docGrid w:linePitch="360"/>
        </w:sectPr>
      </w:pPr>
    </w:p>
    <w:p w:rsidR="00523C84" w:rsidRPr="00163CE2" w:rsidRDefault="00163CE2" w:rsidP="00163CE2">
      <w:pPr>
        <w:spacing w:line="276" w:lineRule="auto"/>
        <w:ind w:right="-567"/>
        <w:jc w:val="center"/>
        <w:rPr>
          <w:rFonts w:ascii="Calibri" w:hAnsi="Calibri"/>
          <w:b/>
        </w:rPr>
      </w:pPr>
      <w:r w:rsidRPr="00163CE2">
        <w:rPr>
          <w:rFonts w:ascii="Calibri" w:hAnsi="Calibri"/>
          <w:b/>
        </w:rPr>
        <w:lastRenderedPageBreak/>
        <w:t>G</w:t>
      </w:r>
      <w:r w:rsidR="00523C84" w:rsidRPr="00163CE2">
        <w:rPr>
          <w:rFonts w:ascii="Calibri" w:hAnsi="Calibri"/>
          <w:b/>
        </w:rPr>
        <w:t>uião ACEF</w:t>
      </w:r>
      <w:r w:rsidRPr="00163CE2">
        <w:rPr>
          <w:rFonts w:ascii="Calibri" w:hAnsi="Calibri"/>
          <w:b/>
        </w:rPr>
        <w:t xml:space="preserve"> para o c</w:t>
      </w:r>
      <w:r w:rsidR="00523C84" w:rsidRPr="00163CE2">
        <w:rPr>
          <w:rFonts w:ascii="Calibri" w:hAnsi="Calibri"/>
          <w:b/>
        </w:rPr>
        <w:t>iclo regular de avaliação/acreditação 201</w:t>
      </w:r>
      <w:r w:rsidR="003A3DD0">
        <w:rPr>
          <w:rFonts w:ascii="Calibri" w:hAnsi="Calibri"/>
          <w:b/>
        </w:rPr>
        <w:t>8</w:t>
      </w:r>
      <w:r w:rsidR="00523C84" w:rsidRPr="00163CE2">
        <w:rPr>
          <w:rFonts w:ascii="Calibri" w:hAnsi="Calibri"/>
          <w:b/>
        </w:rPr>
        <w:t>-202</w:t>
      </w:r>
      <w:r w:rsidR="003A3DD0">
        <w:rPr>
          <w:rFonts w:ascii="Calibri" w:hAnsi="Calibri"/>
          <w:b/>
        </w:rPr>
        <w:t>3</w:t>
      </w:r>
    </w:p>
    <w:p w:rsidR="00CA53A4" w:rsidRDefault="00CA53A4" w:rsidP="00390693">
      <w:pPr>
        <w:spacing w:after="120" w:line="276" w:lineRule="auto"/>
        <w:jc w:val="both"/>
        <w:rPr>
          <w:rFonts w:ascii="Calibri" w:hAnsi="Calibri"/>
          <w:sz w:val="22"/>
        </w:rPr>
      </w:pPr>
    </w:p>
    <w:tbl>
      <w:tblPr>
        <w:tblStyle w:val="Tabelacomgrelha"/>
        <w:tblW w:w="5000" w:type="pct"/>
        <w:tblCellMar>
          <w:top w:w="85" w:type="dxa"/>
        </w:tblCellMar>
        <w:tblLook w:val="0420" w:firstRow="1" w:lastRow="0" w:firstColumn="0" w:lastColumn="0" w:noHBand="0" w:noVBand="1"/>
      </w:tblPr>
      <w:tblGrid>
        <w:gridCol w:w="9288"/>
      </w:tblGrid>
      <w:tr w:rsidR="00523C84" w:rsidRPr="00351932" w:rsidTr="00CA53A4">
        <w:tc>
          <w:tcPr>
            <w:tcW w:w="5000" w:type="pct"/>
          </w:tcPr>
          <w:p w:rsidR="00523C84" w:rsidRDefault="00523C84" w:rsidP="00523C84">
            <w:pPr>
              <w:pStyle w:val="PargrafodaLista"/>
              <w:numPr>
                <w:ilvl w:val="0"/>
                <w:numId w:val="23"/>
              </w:numPr>
              <w:tabs>
                <w:tab w:val="left" w:pos="275"/>
              </w:tabs>
              <w:spacing w:before="120" w:after="120"/>
              <w:ind w:left="34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Evolução do ciclo de estudos desde a</w:t>
            </w:r>
            <w:r w:rsidRPr="00E52942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avaliação anterior</w:t>
            </w:r>
          </w:p>
        </w:tc>
      </w:tr>
      <w:tr w:rsidR="00523C84" w:rsidRPr="00351932" w:rsidTr="00CA53A4">
        <w:tc>
          <w:tcPr>
            <w:tcW w:w="5000" w:type="pct"/>
          </w:tcPr>
          <w:p w:rsidR="00523C84" w:rsidRPr="00E52942" w:rsidRDefault="00523C84" w:rsidP="00523C84">
            <w:pPr>
              <w:pStyle w:val="PargrafodaLista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1. Decisão de acreditação na avaliação anterior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 Referência do anterior processo de avaliação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 Decisão do Conselho de Administração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 com a decisão do CA.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Data da decisão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737919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</w:tc>
      </w:tr>
      <w:tr w:rsidR="00523C84" w:rsidRPr="00351932" w:rsidTr="00CA53A4">
        <w:tc>
          <w:tcPr>
            <w:tcW w:w="5000" w:type="pct"/>
          </w:tcPr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Síntese de medidas de melhoria do ciclo de estudos desde a avaliação anterior, designadamente na sequência de condições fixadas pelo CA e de recomendações da CAE. </w:t>
            </w:r>
          </w:p>
          <w:p w:rsidR="00523C84" w:rsidRPr="00737919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Anexar ficheiro PDF com máximo de 200KB.</w:t>
            </w:r>
          </w:p>
        </w:tc>
      </w:tr>
      <w:tr w:rsidR="00523C84" w:rsidRPr="00351932" w:rsidTr="00CA53A4">
        <w:tc>
          <w:tcPr>
            <w:tcW w:w="5000" w:type="pct"/>
          </w:tcPr>
          <w:p w:rsidR="00523C84" w:rsidRDefault="00523C84" w:rsidP="00523C84">
            <w:pPr>
              <w:pStyle w:val="PargrafodaLista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Alterações relativas à estrutura curricular e/ou ao plano de estudos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523C84" w:rsidRPr="00C074C8" w:rsidRDefault="00523C84" w:rsidP="00523C84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C074C8">
              <w:rPr>
                <w:rFonts w:asciiTheme="minorHAnsi" w:hAnsiTheme="minorHAnsi" w:cstheme="minorHAnsi"/>
                <w:sz w:val="18"/>
                <w:szCs w:val="20"/>
              </w:rPr>
              <w:t xml:space="preserve">(alterações não incluídas no ponto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C074C8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3.1. </w:t>
            </w:r>
            <w:r w:rsidRPr="00CB29AE">
              <w:rPr>
                <w:rFonts w:asciiTheme="minorHAnsi" w:hAnsiTheme="minorHAnsi" w:cstheme="minorHAnsi"/>
                <w:sz w:val="20"/>
                <w:szCs w:val="20"/>
              </w:rPr>
              <w:t xml:space="preserve">A estrutura curricular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foi alterada</w:t>
            </w:r>
            <w:r w:rsidRPr="00CB29AE">
              <w:rPr>
                <w:rFonts w:asciiTheme="minorHAnsi" w:hAnsiTheme="minorHAnsi" w:cstheme="minorHAnsi"/>
                <w:sz w:val="20"/>
                <w:szCs w:val="20"/>
              </w:rPr>
              <w:t xml:space="preserve"> desde a submissão do guião na avaliação anterior (Sim/Não)?</w:t>
            </w:r>
          </w:p>
          <w:p w:rsidR="00523C8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Em caso afirmativo, apresentar uma explanação e fundamentação das alterações efetuadas.</w:t>
            </w:r>
          </w:p>
          <w:p w:rsidR="00523C84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3.2. O</w:t>
            </w:r>
            <w:r w:rsidRPr="00CB29AE">
              <w:rPr>
                <w:rFonts w:asciiTheme="minorHAnsi" w:hAnsiTheme="minorHAnsi" w:cstheme="minorHAnsi"/>
                <w:sz w:val="20"/>
                <w:szCs w:val="20"/>
              </w:rPr>
              <w:t xml:space="preserve"> plano de estudos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foi alterado</w:t>
            </w:r>
            <w:r w:rsidRPr="00CB29AE">
              <w:rPr>
                <w:rFonts w:asciiTheme="minorHAnsi" w:hAnsiTheme="minorHAnsi" w:cstheme="minorHAnsi"/>
                <w:sz w:val="20"/>
                <w:szCs w:val="20"/>
              </w:rPr>
              <w:t xml:space="preserve"> desde a submissão do guião na avaliação anterior (Sim/Não)?</w:t>
            </w:r>
          </w:p>
          <w:p w:rsidR="00523C8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3.2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Em caso afirmativo, apresentar uma explanação e fundamentação das alterações efetuadas.</w:t>
            </w:r>
          </w:p>
          <w:p w:rsidR="00523C84" w:rsidRPr="00955727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  <w:tr w:rsidR="00523C84" w:rsidRPr="00351932" w:rsidTr="00CA53A4">
        <w:tc>
          <w:tcPr>
            <w:tcW w:w="5000" w:type="pct"/>
          </w:tcPr>
          <w:p w:rsidR="00523C84" w:rsidRDefault="00523C84" w:rsidP="00523C84">
            <w:pPr>
              <w:pStyle w:val="PargrafodaLista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Alterações relativas a instalações, parcerias e estruturas de apoio aos processos de ensino e aprendizagem</w:t>
            </w:r>
          </w:p>
          <w:p w:rsidR="00523C84" w:rsidRPr="00C074C8" w:rsidRDefault="00523C84" w:rsidP="00523C84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C074C8">
              <w:rPr>
                <w:rFonts w:asciiTheme="minorHAnsi" w:hAnsiTheme="minorHAnsi" w:cstheme="minorHAnsi"/>
                <w:sz w:val="18"/>
                <w:szCs w:val="20"/>
              </w:rPr>
              <w:t xml:space="preserve">(alterações não incluídas no ponto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2</w:t>
            </w:r>
            <w:r w:rsidRPr="00C074C8"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4.1. Registaram-se alterações significativas quanto a instalações e equipamentos desde o anterior processo de avaliação (Sim/Não)?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Em caso afirmativo, apresentar uma breve explanação e fundamentação das alterações efetuadas.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4.2. Registaram-se alterações significativas quanto a parcerias nacionais e internacionais no âmbito do ciclo de estudos desde o anterior processo de avaliação (Sim/Não)?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 Em caso afirmativo, apresentar uma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síntese das alterações ocorridas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4.3. Registaram-se alterações significativas quanto a estruturas de apoio aos processos de ensino e aprendizagem desde o anterior processo de avaliação (Sim/Não)?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 Em caso afirmativo, apresentar uma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síntese das alterações ocorridas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23C84" w:rsidRPr="00E5294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4.4. </w:t>
            </w:r>
            <w:r w:rsidRPr="00737919">
              <w:rPr>
                <w:rFonts w:asciiTheme="minorHAnsi" w:hAnsiTheme="minorHAnsi" w:cstheme="minorHAnsi"/>
                <w:sz w:val="18"/>
                <w:szCs w:val="20"/>
              </w:rPr>
              <w:t xml:space="preserve">(quando aplicável)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Registaram-se alterações significativas quanto a locais de estágio e/ou formação em serviço, protocolos com as respetivas entidades e garantia de acompanhamento efetivo dos estudantes durante o estágio desde o anterior processo de avaliação (Sim/Não)?</w:t>
            </w:r>
          </w:p>
          <w:p w:rsidR="00523C8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 Em caso afirmativo, apresentar uma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síntese das alterações ocorridas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23C84" w:rsidRPr="00955727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  <w:tr w:rsidR="008D6D25" w:rsidRPr="00351932" w:rsidTr="00CA53A4">
        <w:tc>
          <w:tcPr>
            <w:tcW w:w="5000" w:type="pct"/>
          </w:tcPr>
          <w:p w:rsidR="008D6D25" w:rsidRPr="00737919" w:rsidRDefault="008D6D25" w:rsidP="007C0722">
            <w:pPr>
              <w:pStyle w:val="PargrafodaLista"/>
              <w:numPr>
                <w:ilvl w:val="0"/>
                <w:numId w:val="24"/>
              </w:numPr>
              <w:tabs>
                <w:tab w:val="left" w:pos="275"/>
              </w:tabs>
              <w:spacing w:before="120" w:after="120"/>
              <w:ind w:left="34" w:firstLine="0"/>
              <w:contextualSpacing w:val="0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737919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Autoavaliação do ciclo de estudos</w:t>
            </w:r>
          </w:p>
        </w:tc>
      </w:tr>
      <w:tr w:rsidR="008D6D25" w:rsidRPr="00351932" w:rsidTr="00CA53A4">
        <w:tc>
          <w:tcPr>
            <w:tcW w:w="5000" w:type="pct"/>
          </w:tcPr>
          <w:p w:rsidR="008D6D25" w:rsidRPr="00E52942" w:rsidRDefault="008D6D25" w:rsidP="007C0722">
            <w:pPr>
              <w:pStyle w:val="PargrafodaLista"/>
              <w:numPr>
                <w:ilvl w:val="0"/>
                <w:numId w:val="7"/>
              </w:numPr>
              <w:tabs>
                <w:tab w:val="left" w:pos="318"/>
              </w:tabs>
              <w:spacing w:before="120" w:after="120"/>
              <w:ind w:left="34" w:firstLine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Caracterização geral do ciclo de estudos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1.1. Instituição de ensino s</w:t>
            </w:r>
            <w:r w:rsidR="00F63B8F">
              <w:rPr>
                <w:rFonts w:asciiTheme="minorHAnsi" w:hAnsiTheme="minorHAnsi" w:cstheme="minorHAnsi"/>
                <w:sz w:val="20"/>
                <w:szCs w:val="20"/>
              </w:rPr>
              <w:t>uperior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1.2. Unidade orgânica (facu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ldade, escola, instituto, etc.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1.2.a. </w:t>
            </w:r>
            <w:r w:rsidR="004852DF">
              <w:rPr>
                <w:rFonts w:asciiTheme="minorHAnsi" w:hAnsiTheme="minorHAnsi" w:cstheme="minorHAnsi"/>
                <w:sz w:val="20"/>
                <w:szCs w:val="20"/>
              </w:rPr>
              <w:t>Outras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unidade</w:t>
            </w:r>
            <w:r w:rsidR="004852D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orgânica</w:t>
            </w:r>
            <w:r w:rsidR="004852DF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(faculdade, escola, instituto, etc.) (proposta em associação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1.3. Ciclo de estudos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 Grau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1.5. Publicação </w:t>
            </w:r>
            <w:r w:rsidR="00660392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do plano de estudos 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em Diário da República</w:t>
            </w:r>
            <w:r w:rsidR="006603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6D25" w:rsidRPr="00E52942" w:rsidRDefault="00660392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Anexar ficheiro PDF com máximo de 500Kb.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1.6. Área científica predominante do ciclo de estudos. 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1.7. Classificação CNAEF das áreas fundamentais do ciclo de estudos, de acordo com a Portaria nº 256/2005, de 16 de março (CNAEF a 3 dígitos):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1.7.1. Classificação CNAEF – primeira área fundamental.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1.7.2. Classificação CNAEF – segunda área fundamental, se aplicável.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1.7.3. Classificação CNAEF – terceira área fundamental, se aplicável.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1.8. Número de créditos ECTS necessário à obtenção do grau.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1.9. Duração do ciclo de estudos (art.º 3 DL-74/2006). 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1.10. Número </w:t>
            </w:r>
            <w:r w:rsidR="00660392">
              <w:rPr>
                <w:rFonts w:asciiTheme="minorHAnsi" w:hAnsiTheme="minorHAnsi" w:cstheme="minorHAnsi"/>
                <w:sz w:val="20"/>
                <w:szCs w:val="20"/>
              </w:rPr>
              <w:t>máximo de admissões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8D6D25" w:rsidRPr="00E52942" w:rsidRDefault="008D6D25" w:rsidP="002613D1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1.10.1. Número </w:t>
            </w:r>
            <w:r w:rsidR="00660392">
              <w:rPr>
                <w:rFonts w:asciiTheme="minorHAnsi" w:hAnsiTheme="minorHAnsi" w:cstheme="minorHAnsi"/>
                <w:sz w:val="20"/>
                <w:szCs w:val="20"/>
              </w:rPr>
              <w:t>máximo de admissões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pretendido (se diferente do número anterior)</w:t>
            </w:r>
            <w:r w:rsidR="00355715">
              <w:rPr>
                <w:rFonts w:asciiTheme="minorHAnsi" w:hAnsiTheme="minorHAnsi" w:cstheme="minorHAnsi"/>
                <w:sz w:val="20"/>
                <w:szCs w:val="20"/>
              </w:rPr>
              <w:t xml:space="preserve"> e respetiva justificação. </w:t>
            </w:r>
          </w:p>
          <w:p w:rsidR="008D6D25" w:rsidRPr="00E52942" w:rsidRDefault="008D6D25" w:rsidP="002613D1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</w:t>
            </w:r>
            <w:r w:rsidR="00355715">
              <w:rPr>
                <w:rFonts w:asciiTheme="minorHAnsi" w:hAnsiTheme="minorHAnsi" w:cstheme="minorHAnsi"/>
                <w:i/>
                <w:sz w:val="18"/>
                <w:szCs w:val="20"/>
              </w:rPr>
              <w:t>.0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1.11. Condições específicas de ingresso.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1.12. Regime de funcionamento</w:t>
            </w:r>
            <w:r w:rsidR="00AB16B1">
              <w:rPr>
                <w:rFonts w:asciiTheme="minorHAnsi" w:hAnsiTheme="minorHAnsi" w:cstheme="minorHAnsi"/>
                <w:sz w:val="20"/>
                <w:szCs w:val="20"/>
              </w:rPr>
              <w:t xml:space="preserve"> (Diurno / Pós-</w:t>
            </w:r>
            <w:r w:rsidR="00660392">
              <w:rPr>
                <w:rFonts w:asciiTheme="minorHAnsi" w:hAnsiTheme="minorHAnsi" w:cstheme="minorHAnsi"/>
                <w:sz w:val="20"/>
                <w:szCs w:val="20"/>
              </w:rPr>
              <w:t>Laboral / Outro)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660392" w:rsidRPr="00E52942" w:rsidRDefault="00660392" w:rsidP="00660392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Se outro, especifique. </w:t>
            </w:r>
          </w:p>
          <w:p w:rsidR="00660392" w:rsidRPr="00E52942" w:rsidRDefault="00660392" w:rsidP="00660392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D1E55" w:rsidRDefault="005D1E5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1.13. Local onde o ciclo de estudos </w:t>
            </w:r>
            <w:r w:rsidR="00660392">
              <w:rPr>
                <w:rFonts w:asciiTheme="minorHAnsi" w:hAnsiTheme="minorHAnsi" w:cstheme="minorHAnsi"/>
                <w:sz w:val="20"/>
                <w:szCs w:val="20"/>
              </w:rPr>
              <w:t>será</w:t>
            </w:r>
            <w:r w:rsidR="00660392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ministrado.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Campo pré-preenchido.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1.14. Regulamento de creditação de formação académica e de experiência profissional.</w:t>
            </w:r>
          </w:p>
          <w:p w:rsidR="008D6D25" w:rsidRPr="00E52942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Anexar ficheiro PDF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8D6D25" w:rsidRDefault="008D6D25" w:rsidP="007C0722">
            <w:pPr>
              <w:pStyle w:val="PargrafodaLista"/>
              <w:numPr>
                <w:ilvl w:val="1"/>
                <w:numId w:val="7"/>
              </w:numPr>
              <w:spacing w:after="12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Observações.</w:t>
            </w:r>
          </w:p>
          <w:p w:rsidR="008D6D25" w:rsidRPr="005B7204" w:rsidRDefault="008D6D25" w:rsidP="007C0722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  <w:tr w:rsidR="00BA416E" w:rsidRPr="00351932" w:rsidTr="00CA53A4">
        <w:tc>
          <w:tcPr>
            <w:tcW w:w="5000" w:type="pct"/>
          </w:tcPr>
          <w:p w:rsidR="00BA416E" w:rsidRPr="008D6D25" w:rsidRDefault="00BA416E" w:rsidP="00116B80">
            <w:pPr>
              <w:pStyle w:val="PargrafodaLista"/>
              <w:numPr>
                <w:ilvl w:val="0"/>
                <w:numId w:val="27"/>
              </w:numPr>
              <w:tabs>
                <w:tab w:val="left" w:pos="28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Estrutura curricular</w:t>
            </w:r>
            <w:r w:rsidR="003A3DD0">
              <w:rPr>
                <w:rFonts w:asciiTheme="minorHAnsi" w:hAnsiTheme="minorHAnsi" w:cstheme="minorHAnsi"/>
                <w:b/>
                <w:sz w:val="20"/>
                <w:szCs w:val="20"/>
              </w:rPr>
              <w:t>. Aprendizagem e ensino centrados no estudante</w:t>
            </w:r>
            <w:r w:rsidR="005312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</w:p>
          <w:p w:rsidR="00BA416E" w:rsidRPr="008D6D25" w:rsidRDefault="00246CAE" w:rsidP="00BA416E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A416E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AC5294">
              <w:rPr>
                <w:rFonts w:asciiTheme="minorHAnsi" w:hAnsiTheme="minorHAnsi" w:cstheme="minorHAnsi"/>
                <w:sz w:val="20"/>
                <w:szCs w:val="20"/>
              </w:rPr>
              <w:t xml:space="preserve">Ramos, opções, perfis, maior/menor ou outras formas de organização </w:t>
            </w:r>
            <w:r w:rsidR="00BA416E" w:rsidRPr="008D6D25">
              <w:rPr>
                <w:rFonts w:asciiTheme="minorHAnsi" w:hAnsiTheme="minorHAnsi" w:cstheme="minorHAnsi"/>
                <w:sz w:val="20"/>
                <w:szCs w:val="20"/>
              </w:rPr>
              <w:t>em que o ciclo de estudos se estrutura (se aplicável)</w:t>
            </w:r>
            <w:r w:rsidR="001448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A416E" w:rsidRPr="008D6D25" w:rsidRDefault="00BA416E" w:rsidP="00BA416E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Inserção de tabela com os percursos alternativos.</w:t>
            </w:r>
          </w:p>
          <w:p w:rsidR="00BA416E" w:rsidRPr="008D6D25" w:rsidRDefault="00246CAE" w:rsidP="00BA416E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A416E" w:rsidRPr="008D6D25">
              <w:rPr>
                <w:rFonts w:asciiTheme="minorHAnsi" w:hAnsiTheme="minorHAnsi" w:cstheme="minorHAnsi"/>
                <w:sz w:val="20"/>
                <w:szCs w:val="20"/>
              </w:rPr>
              <w:t>.2. Estrutura curricular (a repetir para cada um dos percursos alternativos).</w:t>
            </w:r>
          </w:p>
          <w:p w:rsidR="00BA416E" w:rsidRPr="008D6D25" w:rsidRDefault="00246CAE" w:rsidP="00BA416E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A416E" w:rsidRPr="008D6D25">
              <w:rPr>
                <w:rFonts w:asciiTheme="minorHAnsi" w:hAnsiTheme="minorHAnsi" w:cstheme="minorHAnsi"/>
                <w:sz w:val="20"/>
                <w:szCs w:val="20"/>
              </w:rPr>
              <w:t>.2.1. Ramo, opção, perfil, maior/menor ou outra (se aplicável).</w:t>
            </w:r>
          </w:p>
          <w:p w:rsidR="00BA416E" w:rsidRPr="008D6D25" w:rsidRDefault="00BA416E" w:rsidP="00BA416E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(100 carateres).</w:t>
            </w:r>
          </w:p>
          <w:p w:rsidR="00BA416E" w:rsidRPr="008D6D25" w:rsidRDefault="00246CAE" w:rsidP="00BA416E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A416E" w:rsidRPr="008D6D25">
              <w:rPr>
                <w:rFonts w:asciiTheme="minorHAnsi" w:hAnsiTheme="minorHAnsi" w:cstheme="minorHAnsi"/>
                <w:sz w:val="20"/>
                <w:szCs w:val="20"/>
              </w:rPr>
              <w:t>.2.2. Áreas científicas e créditos necessários à obtenção do grau.</w:t>
            </w:r>
          </w:p>
          <w:p w:rsidR="00BA416E" w:rsidRPr="008D6D25" w:rsidRDefault="00BA416E" w:rsidP="00BA416E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Inserção de tabela com as colunas: área científica, sigla, ECTS obrigatórios, ECTS</w:t>
            </w:r>
            <w:r w:rsidR="00EF345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opcionais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, observações.</w:t>
            </w:r>
          </w:p>
          <w:p w:rsidR="003A3DD0" w:rsidRPr="008D6D25" w:rsidRDefault="003A3DD0" w:rsidP="003A3DD0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Metodologias de ensino e aprendizagem centradas no estudante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4D2D" w:rsidRPr="008D6D25" w:rsidRDefault="00B84D2D" w:rsidP="00B84D2D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Formas de garantia de que as metodologias de ensino e aprendizagem são adequadas aos objetivos de aprendizagem (conhecimentos, aptidões e competências) a desenvolver pelos estudantes, favorecendo o seu papel ativo na criação do processo de aprendizagem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4D2D" w:rsidRPr="008D6D25" w:rsidRDefault="00B84D2D" w:rsidP="00B84D2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(1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.0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00 carateres).</w:t>
            </w:r>
          </w:p>
          <w:p w:rsidR="00B84D2D" w:rsidRPr="008D6D25" w:rsidRDefault="00B84D2D" w:rsidP="00B84D2D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.3.2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Forma de verificação de que a carga média de trabalho necessária aos estudantes corresponde ao estimado em ECTS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84D2D" w:rsidRPr="008D6D25" w:rsidRDefault="00B84D2D" w:rsidP="00B84D2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(1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.0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00 carateres).</w:t>
            </w:r>
          </w:p>
          <w:p w:rsidR="003A3DD0" w:rsidRPr="008D6D25" w:rsidRDefault="003A3DD0" w:rsidP="00B84D2D">
            <w:pPr>
              <w:pStyle w:val="PargrafodaLista"/>
              <w:spacing w:after="120"/>
              <w:ind w:left="176"/>
              <w:contextualSpacing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="00B84D2D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D2D">
              <w:rPr>
                <w:rFonts w:asciiTheme="minorHAnsi" w:hAnsiTheme="minorHAnsi" w:cstheme="minorHAnsi"/>
                <w:sz w:val="20"/>
                <w:szCs w:val="20"/>
              </w:rPr>
              <w:t>Formas de garantia de que a avaliação da aprendizagem dos estudantes é feita em função dos objetivos de aprendizagem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3DD0" w:rsidRPr="008D6D25" w:rsidRDefault="003A3DD0" w:rsidP="003A3DD0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(1</w:t>
            </w:r>
            <w:r w:rsidR="00B84D2D">
              <w:rPr>
                <w:rFonts w:asciiTheme="minorHAnsi" w:hAnsiTheme="minorHAnsi" w:cstheme="minorHAnsi"/>
                <w:i/>
                <w:sz w:val="18"/>
                <w:szCs w:val="20"/>
              </w:rPr>
              <w:t>.0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00 carateres).</w:t>
            </w:r>
          </w:p>
          <w:p w:rsidR="00FF684D" w:rsidRPr="00163CE2" w:rsidRDefault="00163CE2" w:rsidP="00FF684D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="003A3DD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FF684D" w:rsidRPr="00163CE2">
              <w:rPr>
                <w:rFonts w:asciiTheme="minorHAnsi" w:hAnsiTheme="minorHAnsi" w:cstheme="minorHAnsi"/>
                <w:sz w:val="20"/>
                <w:szCs w:val="20"/>
              </w:rPr>
              <w:t>. Observações.</w:t>
            </w:r>
          </w:p>
          <w:p w:rsidR="00FF684D" w:rsidRPr="008D6D25" w:rsidRDefault="00FF684D" w:rsidP="00FF684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163CE2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(3.000 carateres).</w:t>
            </w:r>
          </w:p>
        </w:tc>
      </w:tr>
      <w:tr w:rsidR="00CA53A4" w:rsidRPr="00351932" w:rsidTr="00CA53A4">
        <w:tc>
          <w:tcPr>
            <w:tcW w:w="5000" w:type="pct"/>
          </w:tcPr>
          <w:p w:rsidR="00CA53A4" w:rsidRPr="00163CE2" w:rsidRDefault="00CA53A4" w:rsidP="00163CE2">
            <w:pPr>
              <w:pStyle w:val="PargrafodaLista"/>
              <w:numPr>
                <w:ilvl w:val="0"/>
                <w:numId w:val="27"/>
              </w:numPr>
              <w:tabs>
                <w:tab w:val="left" w:pos="288"/>
              </w:tabs>
              <w:spacing w:after="120"/>
              <w:ind w:left="426" w:hanging="426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63CE2">
              <w:rPr>
                <w:rFonts w:asciiTheme="minorHAnsi" w:hAnsiTheme="minorHAnsi" w:cstheme="minorHAnsi"/>
                <w:b/>
                <w:sz w:val="20"/>
                <w:szCs w:val="20"/>
              </w:rPr>
              <w:t>Corpo docente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.1. Docente(s) responsável(eis) pela coordenação do ciclo de estudos.</w:t>
            </w:r>
          </w:p>
          <w:p w:rsidR="00B9715C" w:rsidRPr="008D6D25" w:rsidRDefault="00B9715C" w:rsidP="00B9715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Campo alfanumérico (1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.0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00 carateres).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.2. Fichas curriculares dos docentes do ciclo de estudos.</w:t>
            </w:r>
          </w:p>
          <w:p w:rsidR="00CA53A4" w:rsidRPr="008D6D25" w:rsidRDefault="00CA53A4" w:rsidP="00B9715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Inserção ou </w:t>
            </w:r>
            <w:r w:rsidRPr="00101977">
              <w:rPr>
                <w:rFonts w:asciiTheme="minorHAnsi" w:hAnsiTheme="minorHAnsi" w:cstheme="minorHAnsi"/>
                <w:i/>
                <w:sz w:val="18"/>
                <w:szCs w:val="20"/>
              </w:rPr>
              <w:t>importação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das fichas curriculares dos docentes.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.3. Equipa docente do ciclo de estudos</w:t>
            </w:r>
          </w:p>
          <w:p w:rsidR="00CA53A4" w:rsidRPr="008D6D25" w:rsidRDefault="00CA53A4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Mapa de criação automática a partir das fichas curriculares, com as colunas: </w:t>
            </w:r>
            <w:r w:rsidR="00FF684D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nome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</w:t>
            </w:r>
            <w:r w:rsidR="00FF684D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categoria, 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grau</w:t>
            </w:r>
            <w:r w:rsidR="00FF684D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académico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</w:t>
            </w:r>
            <w:r w:rsidR="00FF684D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“especialista”, 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á</w:t>
            </w:r>
            <w:r w:rsidR="000854D9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rea científica, regime de tempo e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FF684D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hiperligação à respetiva ficha curricular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. Automaticamente atualizado após a inserção de cada ficha curricular.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2613D1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 Dados quantitativos relativos à equipa docente do ciclo de estudos.</w:t>
            </w:r>
          </w:p>
          <w:p w:rsidR="00CA53A4" w:rsidRPr="008D6D25" w:rsidRDefault="002613D1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.4.1. Total de docentes do ciclo de estudos (nº e ETI)</w:t>
            </w:r>
            <w:r w:rsidR="00CA53A4" w:rsidRPr="008D6D2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4A16B8" w:rsidRPr="008D6D25" w:rsidRDefault="004A16B8" w:rsidP="004A16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.4.1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.1. Número t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otal de docentes</w:t>
            </w:r>
            <w:r w:rsidRPr="008D6D2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4A16B8" w:rsidRPr="008D6D25" w:rsidRDefault="004A16B8" w:rsidP="004A16B8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>de preenchimento automático a partir do mapa em 3.3.</w:t>
            </w:r>
          </w:p>
          <w:p w:rsidR="00660392" w:rsidRPr="008D6D25" w:rsidRDefault="00660392" w:rsidP="00660392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.4.1</w:t>
            </w:r>
            <w:r w:rsidR="004A16B8">
              <w:rPr>
                <w:rFonts w:asciiTheme="minorHAnsi" w:hAnsiTheme="minorHAnsi" w:cstheme="minorHAnsi"/>
                <w:sz w:val="20"/>
                <w:szCs w:val="20"/>
              </w:rPr>
              <w:t>.2. Número t</w:t>
            </w: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otal de </w:t>
            </w:r>
            <w:r w:rsidR="004A16B8">
              <w:rPr>
                <w:rFonts w:asciiTheme="minorHAnsi" w:hAnsiTheme="minorHAnsi" w:cstheme="minorHAnsi"/>
                <w:sz w:val="20"/>
                <w:szCs w:val="20"/>
              </w:rPr>
              <w:t>ETI</w:t>
            </w:r>
            <w:r w:rsidRPr="008D6D25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0854D9" w:rsidRPr="008D6D25" w:rsidRDefault="000854D9" w:rsidP="00660392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>de preenchimento automático</w:t>
            </w:r>
            <w:r w:rsidR="00E42BAD"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a partir do mapa em </w:t>
            </w:r>
            <w:r w:rsidR="00246CAE"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>3</w:t>
            </w:r>
            <w:r w:rsidR="00E42BAD"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>.3</w:t>
            </w:r>
            <w:r w:rsidRPr="008D6D25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.4.2. Corpo docente próprio – docentes </w:t>
            </w:r>
            <w:r w:rsidR="000A3883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do ciclo de estudos 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em tempo integral</w:t>
            </w:r>
            <w:r w:rsidR="000A3883"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3883" w:rsidRPr="008D6D25" w:rsidRDefault="003B0598" w:rsidP="000A3883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9D193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Preenchimento, em formato de tabela, dos campos </w:t>
            </w:r>
            <w:r w:rsidR="000A3883" w:rsidRPr="009D1930">
              <w:rPr>
                <w:rFonts w:asciiTheme="minorHAnsi" w:hAnsiTheme="minorHAnsi" w:cstheme="minorHAnsi"/>
                <w:i/>
                <w:sz w:val="18"/>
                <w:szCs w:val="20"/>
              </w:rPr>
              <w:t>“nº de docentes</w:t>
            </w:r>
            <w:r w:rsidR="009D193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” </w:t>
            </w:r>
            <w:r w:rsidR="000A3883" w:rsidRPr="009D1930">
              <w:rPr>
                <w:rFonts w:asciiTheme="minorHAnsi" w:hAnsiTheme="minorHAnsi" w:cstheme="minorHAnsi"/>
                <w:i/>
                <w:sz w:val="18"/>
                <w:szCs w:val="20"/>
              </w:rPr>
              <w:t>e “% em relação ao total de ETI*”.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.4.3. </w:t>
            </w:r>
            <w:r w:rsidR="00E42BAD" w:rsidRPr="008D6D25">
              <w:rPr>
                <w:rFonts w:asciiTheme="minorHAnsi" w:hAnsiTheme="minorHAnsi" w:cstheme="minorHAnsi"/>
                <w:sz w:val="20"/>
                <w:szCs w:val="20"/>
              </w:rPr>
              <w:t>Corpo docente academicamente qualificado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2BAD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– docentes </w:t>
            </w:r>
            <w:r w:rsidR="000A3883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do ciclo de estudos </w:t>
            </w:r>
            <w:r w:rsidR="00E42BAD" w:rsidRPr="008D6D25">
              <w:rPr>
                <w:rFonts w:asciiTheme="minorHAnsi" w:hAnsiTheme="minorHAnsi" w:cstheme="minorHAnsi"/>
                <w:sz w:val="20"/>
                <w:szCs w:val="20"/>
              </w:rPr>
              <w:t>com o grau de doutor</w:t>
            </w:r>
            <w:r w:rsidR="001448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3883" w:rsidRPr="008D6D25" w:rsidRDefault="003B0598" w:rsidP="000A3883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Preenchimento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em formato de tabela, 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d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os campos “nº de docentes</w:t>
            </w:r>
            <w:r w:rsidR="009D193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(ETI)”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 “% em relação ao total de ETI*”.</w:t>
            </w:r>
          </w:p>
          <w:p w:rsidR="00CA53A4" w:rsidRPr="008D6D25" w:rsidRDefault="00246CA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.4.4. </w:t>
            </w:r>
            <w:r w:rsidR="000A3883" w:rsidRPr="008D6D25">
              <w:rPr>
                <w:rFonts w:asciiTheme="minorHAnsi" w:hAnsiTheme="minorHAnsi" w:cstheme="minorHAnsi"/>
                <w:sz w:val="20"/>
                <w:szCs w:val="20"/>
              </w:rPr>
              <w:t xml:space="preserve">Corpo docente </w:t>
            </w:r>
            <w:r w:rsidR="005D1E55">
              <w:rPr>
                <w:rFonts w:asciiTheme="minorHAnsi" w:hAnsiTheme="minorHAnsi" w:cstheme="minorHAnsi"/>
                <w:sz w:val="20"/>
                <w:szCs w:val="20"/>
              </w:rPr>
              <w:t xml:space="preserve">do ciclo de estudos </w:t>
            </w:r>
            <w:r w:rsidR="00AB5E05" w:rsidRPr="008D6D25">
              <w:rPr>
                <w:rFonts w:asciiTheme="minorHAnsi" w:hAnsiTheme="minorHAnsi" w:cstheme="minorHAnsi"/>
                <w:sz w:val="20"/>
                <w:szCs w:val="20"/>
              </w:rPr>
              <w:t>especializado</w:t>
            </w:r>
            <w:r w:rsidR="00CA53A4" w:rsidRPr="008D6D2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A3883" w:rsidRPr="008D6D25" w:rsidRDefault="003B0598" w:rsidP="000A3883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Preenchimento, em formato de tabela, dos campos </w:t>
            </w:r>
            <w:r w:rsidR="009D1930">
              <w:rPr>
                <w:rFonts w:asciiTheme="minorHAnsi" w:hAnsiTheme="minorHAnsi" w:cstheme="minorHAnsi"/>
                <w:i/>
                <w:sz w:val="18"/>
                <w:szCs w:val="20"/>
              </w:rPr>
              <w:t>“nº de docentes (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ETI</w:t>
            </w:r>
            <w:r w:rsidR="009D1930">
              <w:rPr>
                <w:rFonts w:asciiTheme="minorHAnsi" w:hAnsiTheme="minorHAnsi" w:cstheme="minorHAnsi"/>
                <w:i/>
                <w:sz w:val="18"/>
                <w:szCs w:val="20"/>
              </w:rPr>
              <w:t>)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” e “% em relação ao total de ETI*”, para as entradas:</w:t>
            </w:r>
          </w:p>
          <w:p w:rsidR="000A3883" w:rsidRPr="008D6D25" w:rsidRDefault="000A3883" w:rsidP="000A3883">
            <w:pPr>
              <w:pStyle w:val="PargrafodaLista"/>
              <w:ind w:left="567" w:hanging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-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ab/>
              <w:t>Docentes do ciclo de estudos com o grau de doutor especializados nas áreas fundamentais do ciclo de estudos;</w:t>
            </w:r>
          </w:p>
          <w:p w:rsidR="000A3883" w:rsidRPr="008D6D25" w:rsidRDefault="000A3883" w:rsidP="000A3883">
            <w:pPr>
              <w:pStyle w:val="PargrafodaLista"/>
              <w:spacing w:after="120"/>
              <w:ind w:left="567" w:hanging="141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-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ab/>
              <w:t>Especialistas, não doutorados, de reconhecida experiência e competência profissional nas áreas fundamentais do ciclo de estudos.</w:t>
            </w:r>
          </w:p>
          <w:p w:rsidR="000A3883" w:rsidRPr="008D6D25" w:rsidRDefault="00246CAE" w:rsidP="000A3883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A3883" w:rsidRPr="008D6D25">
              <w:rPr>
                <w:rFonts w:asciiTheme="minorHAnsi" w:hAnsiTheme="minorHAnsi" w:cstheme="minorHAnsi"/>
                <w:sz w:val="20"/>
                <w:szCs w:val="20"/>
              </w:rPr>
              <w:t>.4.5. Estabilidade e dinâmica de formação do corpo docente.</w:t>
            </w:r>
          </w:p>
          <w:p w:rsidR="000A3883" w:rsidRPr="008D6D25" w:rsidRDefault="003B0598" w:rsidP="000A3883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Preenchimento, em formato de tabela, dos campos 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“nº de docentes</w:t>
            </w:r>
            <w:r w:rsidR="009D193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(ETI)</w:t>
            </w:r>
            <w:r w:rsidR="000A3883"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” e “% em relação ao total de ETI*”, para as entradas:</w:t>
            </w:r>
          </w:p>
          <w:p w:rsidR="0090329A" w:rsidRPr="008D6D25" w:rsidRDefault="0090329A" w:rsidP="0090329A">
            <w:pPr>
              <w:pStyle w:val="PargrafodaLista"/>
              <w:ind w:left="567" w:hanging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-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ab/>
              <w:t>Docentes do ciclo de estudos em tempo integral com uma ligação à instituição por um período superior a três anos;</w:t>
            </w:r>
          </w:p>
          <w:p w:rsidR="0090329A" w:rsidRPr="008D6D25" w:rsidRDefault="0090329A" w:rsidP="0090329A">
            <w:pPr>
              <w:pStyle w:val="PargrafodaLista"/>
              <w:spacing w:after="120"/>
              <w:ind w:left="567" w:hanging="141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>-</w:t>
            </w:r>
            <w:r w:rsidRPr="008D6D25">
              <w:rPr>
                <w:rFonts w:asciiTheme="minorHAnsi" w:hAnsiTheme="minorHAnsi" w:cstheme="minorHAnsi"/>
                <w:i/>
                <w:sz w:val="18"/>
                <w:szCs w:val="20"/>
              </w:rPr>
              <w:tab/>
              <w:t>Docentes do ciclo de estudos inscritos em programas de doutoramento há mais de um ano.</w:t>
            </w:r>
          </w:p>
          <w:p w:rsidR="000A3883" w:rsidRPr="008D6D25" w:rsidRDefault="000A3883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D6D25">
              <w:rPr>
                <w:rFonts w:asciiTheme="minorHAnsi" w:hAnsiTheme="minorHAnsi" w:cstheme="minorHAnsi"/>
                <w:sz w:val="18"/>
                <w:szCs w:val="20"/>
              </w:rPr>
              <w:t>* - Campo de preenchimento automático.</w:t>
            </w:r>
          </w:p>
        </w:tc>
      </w:tr>
    </w:tbl>
    <w:p w:rsidR="003B0598" w:rsidRPr="008A5AD2" w:rsidRDefault="003B0598" w:rsidP="00897C39"/>
    <w:tbl>
      <w:tblPr>
        <w:tblStyle w:val="Tabelacomgrelha"/>
        <w:tblW w:w="5000" w:type="pct"/>
        <w:tblCellMar>
          <w:top w:w="85" w:type="dxa"/>
        </w:tblCellMar>
        <w:tblLook w:val="0420" w:firstRow="1" w:lastRow="0" w:firstColumn="0" w:lastColumn="0" w:noHBand="0" w:noVBand="1"/>
      </w:tblPr>
      <w:tblGrid>
        <w:gridCol w:w="9288"/>
      </w:tblGrid>
      <w:tr w:rsidR="00CA53A4" w:rsidRPr="00E52942" w:rsidTr="00CA53A4">
        <w:tc>
          <w:tcPr>
            <w:tcW w:w="5000" w:type="pct"/>
          </w:tcPr>
          <w:p w:rsidR="00CA53A4" w:rsidRPr="00E52942" w:rsidRDefault="00FA0C50" w:rsidP="00116B80">
            <w:pPr>
              <w:pStyle w:val="PargrafodaLista"/>
              <w:numPr>
                <w:ilvl w:val="0"/>
                <w:numId w:val="27"/>
              </w:numPr>
              <w:tabs>
                <w:tab w:val="left" w:pos="28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Pessoal não-</w:t>
            </w:r>
            <w:r w:rsidR="00CA53A4"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53A4" w:rsidRPr="00E52942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 Número e reg</w:t>
            </w:r>
            <w:r w:rsidR="00FA0C50">
              <w:rPr>
                <w:rFonts w:asciiTheme="minorHAnsi" w:hAnsiTheme="minorHAnsi" w:cstheme="minorHAnsi"/>
                <w:sz w:val="20"/>
                <w:szCs w:val="20"/>
              </w:rPr>
              <w:t>ime de dedicação do pessoal não-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docente afeto à lecionação do ciclo de estudos. </w:t>
            </w:r>
          </w:p>
          <w:p w:rsidR="003B0598" w:rsidRDefault="003B0598" w:rsidP="003B059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 Qualif</w:t>
            </w:r>
            <w:r w:rsidR="00FA0C50">
              <w:rPr>
                <w:rFonts w:asciiTheme="minorHAnsi" w:hAnsiTheme="minorHAnsi" w:cstheme="minorHAnsi"/>
                <w:sz w:val="20"/>
                <w:szCs w:val="20"/>
              </w:rPr>
              <w:t>icação do pessoal não-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docente de apoio à lecionação do ciclo de estudos. </w:t>
            </w:r>
          </w:p>
          <w:p w:rsidR="003B0598" w:rsidRPr="003B0598" w:rsidRDefault="003B0598" w:rsidP="003B059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(1.000 carateres). </w:t>
            </w:r>
          </w:p>
        </w:tc>
      </w:tr>
      <w:tr w:rsidR="00CA53A4" w:rsidRPr="00E52942" w:rsidTr="00CA53A4">
        <w:tc>
          <w:tcPr>
            <w:tcW w:w="5000" w:type="pct"/>
          </w:tcPr>
          <w:p w:rsidR="00CA53A4" w:rsidRPr="00E52942" w:rsidRDefault="00CA53A4" w:rsidP="00116B80">
            <w:pPr>
              <w:pStyle w:val="PargrafodaLista"/>
              <w:numPr>
                <w:ilvl w:val="0"/>
                <w:numId w:val="27"/>
              </w:numPr>
              <w:tabs>
                <w:tab w:val="left" w:pos="28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Estudantes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53A4" w:rsidRPr="00E52942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studantes inscritos no ciclo de estudos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 xml:space="preserve"> no ano letivo em curso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F5049" w:rsidRPr="00E52942" w:rsidRDefault="00DF5049" w:rsidP="00DF504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Total de estudantes inscritos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F5049" w:rsidRPr="000854D9" w:rsidRDefault="00DF5049" w:rsidP="00DF504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Número total de estudantes inscritos no ciclo de estudos no ano letivo em curso.</w:t>
            </w:r>
          </w:p>
          <w:p w:rsidR="00CA53A4" w:rsidRPr="00E52942" w:rsidRDefault="00246CA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>2. Caracterização p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or Género.</w:t>
            </w:r>
          </w:p>
          <w:p w:rsidR="00305E59" w:rsidRPr="000854D9" w:rsidRDefault="00305E59" w:rsidP="00305E5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Tabela com as colunas</w:t>
            </w:r>
            <w:r w:rsidRPr="00E42BAD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“Género” e “%</w:t>
            </w:r>
            <w:r w:rsidRPr="00E42BAD">
              <w:rPr>
                <w:rFonts w:asciiTheme="minorHAnsi" w:hAnsiTheme="minorHAnsi" w:cstheme="minorHAnsi"/>
                <w:i/>
                <w:sz w:val="18"/>
                <w:szCs w:val="20"/>
              </w:rPr>
              <w:t>”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246CAE" w:rsidP="00DF504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>.1.3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studantes </w:t>
            </w:r>
            <w:r w:rsidR="00DF5049">
              <w:rPr>
                <w:rFonts w:asciiTheme="minorHAnsi" w:hAnsiTheme="minorHAnsi" w:cstheme="minorHAnsi"/>
                <w:sz w:val="20"/>
                <w:szCs w:val="20"/>
              </w:rPr>
              <w:t xml:space="preserve">inscritos </w:t>
            </w:r>
            <w:r w:rsidR="00020316">
              <w:rPr>
                <w:rFonts w:asciiTheme="minorHAnsi" w:hAnsiTheme="minorHAnsi" w:cstheme="minorHAnsi"/>
                <w:sz w:val="20"/>
                <w:szCs w:val="20"/>
              </w:rPr>
              <w:t xml:space="preserve">por ano curricular. </w:t>
            </w:r>
          </w:p>
          <w:p w:rsidR="00305E59" w:rsidRPr="000854D9" w:rsidRDefault="00305E59" w:rsidP="00305E5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Tabela com as colunas</w:t>
            </w:r>
            <w:r w:rsidRPr="00E42BAD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“Ano curricular” e “Nº de estudantes</w:t>
            </w:r>
            <w:r w:rsidRPr="00E42BAD">
              <w:rPr>
                <w:rFonts w:asciiTheme="minorHAnsi" w:hAnsiTheme="minorHAnsi" w:cstheme="minorHAnsi"/>
                <w:i/>
                <w:sz w:val="18"/>
                <w:szCs w:val="20"/>
              </w:rPr>
              <w:t>”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031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Procura do ciclo de estudos.</w:t>
            </w:r>
          </w:p>
          <w:p w:rsidR="00305E59" w:rsidRDefault="00305E59" w:rsidP="0093178B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Tabela com as colunas</w:t>
            </w:r>
            <w:r w:rsidR="003448BE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“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Penúltimo ano</w:t>
            </w:r>
            <w:r w:rsidR="005D1E55">
              <w:rPr>
                <w:rFonts w:asciiTheme="minorHAnsi" w:hAnsiTheme="minorHAnsi" w:cstheme="minorHAnsi"/>
                <w:i/>
                <w:sz w:val="18"/>
                <w:szCs w:val="20"/>
              </w:rPr>
              <w:t>”, “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Último ano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”, “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Ano corrente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”, para </w:t>
            </w:r>
            <w:r w:rsidR="003448BE">
              <w:rPr>
                <w:rFonts w:asciiTheme="minorHAnsi" w:hAnsiTheme="minorHAnsi" w:cstheme="minorHAnsi"/>
                <w:i/>
                <w:sz w:val="18"/>
                <w:szCs w:val="20"/>
              </w:rPr>
              <w:t>os indicadores de procura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:</w:t>
            </w:r>
          </w:p>
          <w:p w:rsidR="00305E59" w:rsidRDefault="00305E59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</w:t>
            </w:r>
            <w:r w:rsidR="0093178B">
              <w:rPr>
                <w:rFonts w:asciiTheme="minorHAnsi" w:hAnsiTheme="minorHAnsi" w:cstheme="minorHAnsi"/>
                <w:i/>
                <w:sz w:val="18"/>
                <w:szCs w:val="20"/>
              </w:rPr>
              <w:t>N.º de vagas;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- N.º de candidatos;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- N.º de colocados;</w:t>
            </w:r>
          </w:p>
          <w:p w:rsidR="00020316" w:rsidRDefault="00020316" w:rsidP="00020316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- N.º inscritos no 1º ano 1ª vez;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Nota </w:t>
            </w:r>
            <w:r w:rsidR="00020316">
              <w:rPr>
                <w:rFonts w:asciiTheme="minorHAnsi" w:hAnsiTheme="minorHAnsi" w:cstheme="minorHAnsi"/>
                <w:i/>
                <w:sz w:val="18"/>
                <w:szCs w:val="20"/>
              </w:rPr>
              <w:t>de candidatura do último colocado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;</w:t>
            </w:r>
          </w:p>
          <w:p w:rsidR="0093178B" w:rsidRPr="00305E59" w:rsidRDefault="0093178B" w:rsidP="0093178B">
            <w:pPr>
              <w:spacing w:after="120"/>
              <w:ind w:left="425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- Nota média de entrada.</w:t>
            </w:r>
          </w:p>
          <w:p w:rsidR="00CA53A4" w:rsidRDefault="00246CA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2031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Eventual informação adicional sobre a</w:t>
            </w:r>
            <w:r w:rsidR="005D1E55">
              <w:rPr>
                <w:rFonts w:asciiTheme="minorHAnsi" w:hAnsiTheme="minorHAnsi" w:cstheme="minorHAnsi"/>
                <w:sz w:val="20"/>
                <w:szCs w:val="20"/>
              </w:rPr>
              <w:t xml:space="preserve"> caracterização dos estudantes</w:t>
            </w:r>
            <w:r w:rsidR="005D1E55">
              <w:rPr>
                <w:rStyle w:val="Refdenotaderodap"/>
                <w:rFonts w:asciiTheme="minorHAnsi" w:hAnsiTheme="minorHAnsi" w:cstheme="minorHAnsi"/>
                <w:sz w:val="20"/>
                <w:szCs w:val="20"/>
                <w:vertAlign w:val="baseline"/>
              </w:rPr>
              <w:t xml:space="preserve">. </w:t>
            </w:r>
            <w:r w:rsidR="00020316">
              <w:rPr>
                <w:rStyle w:val="Refdenotaderodap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16B80" w:rsidRDefault="0093178B" w:rsidP="00116B80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116B80" w:rsidRPr="00116B80" w:rsidRDefault="00116B80" w:rsidP="00116B80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</w:tc>
      </w:tr>
      <w:tr w:rsidR="00CA53A4" w:rsidRPr="00E52942" w:rsidTr="00CA53A4">
        <w:tc>
          <w:tcPr>
            <w:tcW w:w="5000" w:type="pct"/>
          </w:tcPr>
          <w:p w:rsidR="00CA53A4" w:rsidRPr="00E52942" w:rsidRDefault="00CA53A4" w:rsidP="00116B80">
            <w:pPr>
              <w:pStyle w:val="PargrafodaLista"/>
              <w:numPr>
                <w:ilvl w:val="0"/>
                <w:numId w:val="27"/>
              </w:numPr>
              <w:tabs>
                <w:tab w:val="left" w:pos="28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Resultados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53A4" w:rsidRPr="001C5139" w:rsidRDefault="005B053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13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1C5139">
              <w:rPr>
                <w:rFonts w:asciiTheme="minorHAnsi" w:hAnsiTheme="minorHAnsi" w:cstheme="minorHAnsi"/>
                <w:sz w:val="20"/>
                <w:szCs w:val="20"/>
              </w:rPr>
              <w:t>.1. Resultados Académicos.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.1.1. Eficiência formativa.</w:t>
            </w:r>
          </w:p>
          <w:p w:rsidR="0093178B" w:rsidRDefault="0093178B" w:rsidP="0093178B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Tabela com as colunas</w:t>
            </w:r>
            <w:r w:rsidRPr="00E42BAD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“Antepenúltimo ano”, “Penúltimo ano”, </w:t>
            </w:r>
            <w:r w:rsidR="005D1E55">
              <w:rPr>
                <w:rFonts w:asciiTheme="minorHAnsi" w:hAnsiTheme="minorHAnsi" w:cstheme="minorHAnsi"/>
                <w:i/>
                <w:sz w:val="18"/>
                <w:szCs w:val="20"/>
              </w:rPr>
              <w:t>“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Último ano”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”, para </w:t>
            </w:r>
            <w:r w:rsidR="00C44C94">
              <w:rPr>
                <w:rFonts w:asciiTheme="minorHAnsi" w:hAnsiTheme="minorHAnsi" w:cstheme="minorHAnsi"/>
                <w:i/>
                <w:sz w:val="18"/>
                <w:szCs w:val="20"/>
              </w:rPr>
              <w:t>os indicadores de eficiência formativa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: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N.º de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graduados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N.º de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graduados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em N anos;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N.º de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graduados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em N+1 anos;</w:t>
            </w:r>
          </w:p>
          <w:p w:rsidR="0093178B" w:rsidRDefault="0093178B" w:rsidP="0093178B">
            <w:pPr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N.º de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graduados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em N+2 anos;</w:t>
            </w:r>
          </w:p>
          <w:p w:rsidR="0093178B" w:rsidRDefault="0093178B" w:rsidP="0093178B">
            <w:pPr>
              <w:spacing w:after="120"/>
              <w:ind w:left="425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- N.º de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graduados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em mais de N+2 anos. </w:t>
            </w:r>
          </w:p>
          <w:p w:rsidR="00D6243F" w:rsidRDefault="00D6243F" w:rsidP="00CD6164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6.1.</w:t>
            </w:r>
            <w:r w:rsidR="00DD21A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Apresentar relação de teses defendidas</w:t>
            </w:r>
            <w:r w:rsidR="00F252EC">
              <w:rPr>
                <w:rFonts w:asciiTheme="minorHAnsi" w:hAnsiTheme="minorHAnsi" w:cstheme="minorHAnsi"/>
                <w:sz w:val="20"/>
                <w:szCs w:val="20"/>
              </w:rPr>
              <w:t xml:space="preserve"> nos três últimos anos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indicando, para cada uma, o título, 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ano de conclusão e 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resultado final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 xml:space="preserve"> (exclusivamente para cursos de doutoramento).</w:t>
            </w:r>
          </w:p>
          <w:p w:rsidR="00D6243F" w:rsidRDefault="00D6243F" w:rsidP="00CD616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Comparação do sucesso escolar nas diferentes áreas científicas do ciclo de estudos e respetivas unidades curriculares.</w:t>
            </w:r>
          </w:p>
          <w:p w:rsidR="00746D6E" w:rsidRDefault="00746D6E" w:rsidP="00746D6E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>.4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Empregabilidade.</w:t>
            </w:r>
          </w:p>
          <w:p w:rsidR="00CA53A4" w:rsidRPr="00E52942" w:rsidRDefault="005B053E" w:rsidP="00D6243F">
            <w:pPr>
              <w:pStyle w:val="PargrafodaLista"/>
              <w:spacing w:after="120"/>
              <w:ind w:left="284" w:firstLine="3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 Dados sobre desemprego dos </w:t>
            </w:r>
            <w:r w:rsidR="00020316">
              <w:rPr>
                <w:rFonts w:asciiTheme="minorHAnsi" w:hAnsiTheme="minorHAnsi" w:cstheme="minorHAnsi"/>
                <w:sz w:val="20"/>
                <w:szCs w:val="20"/>
              </w:rPr>
              <w:t>diplomados do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ciclo de estudos (</w:t>
            </w:r>
            <w:r w:rsidR="00020316">
              <w:rPr>
                <w:rFonts w:asciiTheme="minorHAnsi" w:hAnsiTheme="minorHAnsi" w:cstheme="minorHAnsi"/>
                <w:sz w:val="20"/>
                <w:szCs w:val="20"/>
              </w:rPr>
              <w:t>estatísticas da DGEEC ou estatísticas e estudos próprios, com indicação do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ano e fonte de informação).</w:t>
            </w:r>
          </w:p>
          <w:p w:rsidR="00194FCE" w:rsidRDefault="00194FCE" w:rsidP="00194FCE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Default="005B053E" w:rsidP="00CA53A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D6164">
              <w:rPr>
                <w:rFonts w:asciiTheme="minorHAnsi" w:hAnsiTheme="minorHAnsi" w:cstheme="minorHAnsi"/>
                <w:sz w:val="20"/>
                <w:szCs w:val="20"/>
              </w:rPr>
              <w:t>.1.4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 Reflexão sobre os dados de empregabilidade.</w:t>
            </w:r>
          </w:p>
          <w:p w:rsidR="00194FCE" w:rsidRDefault="00194FCE" w:rsidP="00194FCE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 w:rsidR="00DF0FDC"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1C5139" w:rsidRDefault="005B053E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513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1C5139">
              <w:rPr>
                <w:rFonts w:asciiTheme="minorHAnsi" w:hAnsiTheme="minorHAnsi" w:cstheme="minorHAnsi"/>
                <w:sz w:val="20"/>
                <w:szCs w:val="20"/>
              </w:rPr>
              <w:t>.2. Resultados das atividades científicas, tecnológicas e artísticas.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.2.1. </w:t>
            </w:r>
            <w:r w:rsidR="00194FCE">
              <w:rPr>
                <w:rFonts w:asciiTheme="minorHAnsi" w:hAnsiTheme="minorHAnsi" w:cstheme="minorHAnsi"/>
                <w:sz w:val="20"/>
                <w:szCs w:val="20"/>
              </w:rPr>
              <w:t>Centro(s) de Investigação, na área do ciclo de estudos, em que os docentes desenvolvem a sua atividade científica.</w:t>
            </w:r>
          </w:p>
          <w:p w:rsidR="00194FCE" w:rsidRPr="00215177" w:rsidRDefault="00194FCE" w:rsidP="00CA53A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21517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Tabela com as colunas “Centro de Investigação”, “Classificação FCT”, “IES”, “N.º de docentes do ciclo de estudos integrados”, </w:t>
            </w:r>
            <w:r w:rsidR="000378F6" w:rsidRPr="0021517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“Observações”. 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.2.2. Mapa-resumo de publicações do corpo docente do ciclo de estudos em revistas internacionais com revisão por pares, </w:t>
            </w:r>
            <w:r w:rsidR="00153322">
              <w:rPr>
                <w:rFonts w:asciiTheme="minorHAnsi" w:hAnsiTheme="minorHAnsi" w:cstheme="minorHAnsi"/>
                <w:sz w:val="20"/>
                <w:szCs w:val="20"/>
              </w:rPr>
              <w:t>livros ou capítulos de livro, ou trabalhos de produção artística,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com relevância para a área do ciclo de estudos.</w:t>
            </w:r>
          </w:p>
          <w:p w:rsidR="00CA53A4" w:rsidRPr="00215177" w:rsidRDefault="00CA53A4" w:rsidP="00CA53A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7954">
              <w:rPr>
                <w:rFonts w:asciiTheme="minorHAnsi" w:hAnsiTheme="minorHAnsi" w:cstheme="minorHAnsi"/>
                <w:i/>
                <w:sz w:val="18"/>
                <w:szCs w:val="20"/>
              </w:rPr>
              <w:t>Mapa construído automaticamente a partir das fichas curriculares</w:t>
            </w:r>
            <w:r w:rsidRPr="00215177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 w:rsidR="007F545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Mapa-resumo de outras publicações relevantes, designadamente de natureza pedagógica.</w:t>
            </w:r>
          </w:p>
          <w:p w:rsidR="00CA53A4" w:rsidRPr="00857954" w:rsidRDefault="00CA53A4" w:rsidP="00CA53A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7954">
              <w:rPr>
                <w:rFonts w:asciiTheme="minorHAnsi" w:hAnsiTheme="minorHAnsi" w:cstheme="minorHAnsi"/>
                <w:i/>
                <w:sz w:val="18"/>
                <w:szCs w:val="20"/>
              </w:rPr>
              <w:t>Mapa construído automaticamente a partir das fichas curriculares.</w:t>
            </w:r>
          </w:p>
          <w:p w:rsidR="007F5450" w:rsidRPr="00E52942" w:rsidRDefault="007F5450" w:rsidP="007F5450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6.2.4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 Atividades de desenvolvimento tecnológico e artístico, prestação de serviços à comunidade e formação avançada na(s) área(s) científica(s) fundamental(ais) do ciclo de estudos, e seu contributo real para o desenvolvimento nacional, regional e local, a cultura científica e a ação cultural, desportiva e artística.</w:t>
            </w:r>
          </w:p>
          <w:p w:rsidR="007F5450" w:rsidRDefault="007F5450" w:rsidP="007F5450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5B053E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</w:t>
            </w:r>
            <w:r w:rsidR="00D159E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Integração das atividades científicas, tecnológicas e artísticas em projetos e/ou parcerias nacionais e internacionais, incluindo, quando aplicável, indicação dos principais projetos financiados e do volume de financiamento envolvido.</w:t>
            </w:r>
          </w:p>
          <w:p w:rsidR="000378F6" w:rsidRDefault="000378F6" w:rsidP="003139C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116B80" w:rsidRDefault="00116B80" w:rsidP="007F54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B80" w:rsidRDefault="00116B80" w:rsidP="007F54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B80" w:rsidRDefault="00116B80" w:rsidP="007F54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6B80" w:rsidRDefault="00116B80" w:rsidP="007F54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3A4" w:rsidRPr="007F5450" w:rsidRDefault="005B053E" w:rsidP="007F5450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F54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</w:t>
            </w:r>
            <w:r w:rsidR="007F5450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  <w:r w:rsidR="00CA53A4" w:rsidRPr="007F5450">
              <w:rPr>
                <w:rFonts w:asciiTheme="minorHAnsi" w:hAnsiTheme="minorHAnsi" w:cstheme="minorHAnsi"/>
                <w:sz w:val="20"/>
                <w:szCs w:val="20"/>
              </w:rPr>
              <w:t xml:space="preserve"> Nível de internacionalização.</w:t>
            </w:r>
          </w:p>
          <w:p w:rsidR="00EE5353" w:rsidRPr="00E52942" w:rsidRDefault="005B053E" w:rsidP="00EE5353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EE5353">
              <w:rPr>
                <w:rFonts w:asciiTheme="minorHAnsi" w:hAnsiTheme="minorHAnsi" w:cstheme="minorHAnsi"/>
                <w:sz w:val="20"/>
                <w:szCs w:val="20"/>
              </w:rPr>
              <w:t>.3</w:t>
            </w:r>
            <w:r w:rsidR="007F545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E5353">
              <w:rPr>
                <w:rFonts w:asciiTheme="minorHAnsi" w:hAnsiTheme="minorHAnsi" w:cstheme="minorHAnsi"/>
                <w:sz w:val="20"/>
                <w:szCs w:val="20"/>
              </w:rPr>
              <w:t>1. Mobilidade de estudantes e docentes</w:t>
            </w:r>
            <w:r w:rsidR="0014482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D2742" w:rsidRPr="00851927" w:rsidRDefault="00CA53A4" w:rsidP="007D2742">
            <w:pPr>
              <w:pStyle w:val="PargrafodaLista"/>
              <w:ind w:left="425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Quadro</w:t>
            </w:r>
            <w:r w:rsidR="00190BB7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com os seguintes valores, em percentagem</w:t>
            </w:r>
            <w:r w:rsidR="004852DF">
              <w:rPr>
                <w:rFonts w:asciiTheme="minorHAnsi" w:hAnsiTheme="minorHAnsi" w:cstheme="minorHAnsi"/>
                <w:i/>
                <w:sz w:val="18"/>
                <w:szCs w:val="20"/>
              </w:rPr>
              <w:t>, para os três últimos anos letivos</w:t>
            </w:r>
            <w:r w:rsidR="00190BB7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:</w:t>
            </w:r>
          </w:p>
          <w:p w:rsidR="007D2742" w:rsidRPr="00851927" w:rsidRDefault="007D2742" w:rsidP="007D2742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- A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lunos estrangeir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os matriculados </w:t>
            </w:r>
            <w:r w:rsidR="00CD6164">
              <w:rPr>
                <w:rFonts w:asciiTheme="minorHAnsi" w:hAnsiTheme="minorHAnsi" w:cstheme="minorHAnsi"/>
                <w:i/>
                <w:sz w:val="18"/>
                <w:szCs w:val="20"/>
              </w:rPr>
              <w:t>no ciclo de estudos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; </w:t>
            </w:r>
          </w:p>
          <w:p w:rsidR="007D2742" w:rsidRPr="00851927" w:rsidRDefault="007D2742" w:rsidP="007D2742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- A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lunos em programas 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internacionais 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de mobilidade 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in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);</w:t>
            </w:r>
          </w:p>
          <w:p w:rsidR="007D2742" w:rsidRPr="00851927" w:rsidRDefault="007D2742" w:rsidP="007D2742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- Alunos em programas internacionais de mobilidade (out);</w:t>
            </w:r>
          </w:p>
          <w:p w:rsidR="007D2742" w:rsidRPr="00851927" w:rsidRDefault="007D2742" w:rsidP="007D2742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- D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ocentes estrangeiros, incluindo docentes em mobilidade 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(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in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);</w:t>
            </w:r>
          </w:p>
          <w:p w:rsidR="00CA53A4" w:rsidRPr="00851927" w:rsidRDefault="007D2742" w:rsidP="007D2742">
            <w:pPr>
              <w:pStyle w:val="PargrafodaLista"/>
              <w:spacing w:after="120"/>
              <w:ind w:left="567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- M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obilidade de docentes na área científica do ciclo de estudos</w:t>
            </w:r>
            <w:r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(out)</w:t>
            </w:r>
            <w:r w:rsidR="00CA53A4" w:rsidRPr="00851927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EE5353" w:rsidRPr="00E52942" w:rsidRDefault="005B053E" w:rsidP="00EE5353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7F5450">
              <w:rPr>
                <w:rFonts w:asciiTheme="minorHAnsi" w:hAnsiTheme="minorHAnsi" w:cstheme="minorHAnsi"/>
                <w:sz w:val="20"/>
                <w:szCs w:val="20"/>
              </w:rPr>
              <w:t>.3.</w:t>
            </w:r>
            <w:r w:rsidR="00EE5353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="00EE5353" w:rsidRPr="00EE5353">
              <w:rPr>
                <w:rFonts w:asciiTheme="minorHAnsi" w:hAnsiTheme="minorHAnsi" w:cstheme="minorHAnsi"/>
                <w:sz w:val="20"/>
                <w:szCs w:val="20"/>
              </w:rPr>
              <w:t>Participação em redes internacionais com relevância para o ciclo de estudos (redes de excelência, redes Erasmus)</w:t>
            </w:r>
          </w:p>
          <w:p w:rsidR="008A5AD2" w:rsidRDefault="00EE5353" w:rsidP="00FA4A16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2C4FA8" w:rsidRPr="00116B80" w:rsidRDefault="002C4FA8" w:rsidP="002C4FA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116B80">
              <w:rPr>
                <w:rFonts w:asciiTheme="minorHAnsi" w:hAnsiTheme="minorHAnsi" w:cstheme="minorHAnsi"/>
                <w:sz w:val="20"/>
                <w:szCs w:val="20"/>
              </w:rPr>
              <w:t>6.4. Eventual informação adicional sobre resultados.</w:t>
            </w:r>
          </w:p>
          <w:p w:rsidR="002C4FA8" w:rsidRPr="00FA4A16" w:rsidRDefault="002C4FA8" w:rsidP="002C4FA8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  <w:tr w:rsidR="00CA53A4" w:rsidRPr="00E52942" w:rsidTr="00CA53A4">
        <w:tc>
          <w:tcPr>
            <w:tcW w:w="5000" w:type="pct"/>
          </w:tcPr>
          <w:p w:rsidR="00CA53A4" w:rsidRPr="00E52942" w:rsidRDefault="00CA53A4" w:rsidP="00116B80">
            <w:pPr>
              <w:pStyle w:val="PargrafodaLista"/>
              <w:numPr>
                <w:ilvl w:val="0"/>
                <w:numId w:val="27"/>
              </w:numPr>
              <w:tabs>
                <w:tab w:val="left" w:pos="300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Organização interna e meca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nismos de garantia da qualidade.</w:t>
            </w:r>
          </w:p>
          <w:p w:rsidR="00742BDD" w:rsidRPr="004852DF" w:rsidRDefault="00742BDD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852D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Nota</w:t>
            </w:r>
            <w:r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 w:rsidR="005D1E55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o caso de</w:t>
            </w:r>
            <w:r w:rsidR="00350AB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 </w:t>
            </w:r>
            <w:r w:rsidR="00F572D8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Instituição</w:t>
            </w:r>
            <w:r w:rsidR="00350AB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ter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mais curso</w:t>
            </w:r>
            <w:r w:rsidR="009D6F63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s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em avaliação </w:t>
            </w:r>
            <w:r w:rsidR="009D6F63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no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agrupamento </w:t>
            </w:r>
            <w:r w:rsidR="009D6F63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em que se integra o presente ciclo de estudos (i.e., ciclos de estudos que são avaliados na mesma visita)</w:t>
            </w:r>
            <w:r w:rsidR="00F572D8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poderá, se o desejar, preencher a presente secção apenas para um dos cursos</w:t>
            </w:r>
            <w:r w:rsidR="009D6F63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(mencionando, nos restantes, a referência do ciclo de estudos onde foi fornecida a resposta)</w:t>
            </w:r>
            <w:r w:rsidR="00051C2C" w:rsidRPr="004852DF">
              <w:rPr>
                <w:rFonts w:asciiTheme="minorHAnsi" w:hAnsiTheme="minorHAnsi" w:cstheme="minorHAnsi"/>
                <w:i/>
                <w:sz w:val="20"/>
                <w:szCs w:val="20"/>
              </w:rPr>
              <w:t>, sem prejuízo de indicar, para os restantes cursos do agrupamento, eventuais especificidades próprias da sua gestão pedagógica ou de procedimentos de garantia da qualidade.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 Existe um sistema interno de garantia da qualidade certificado pela A3ES (S/N)?</w:t>
            </w:r>
          </w:p>
          <w:p w:rsidR="00742BDD" w:rsidRPr="00742BDD" w:rsidRDefault="009D6F63" w:rsidP="00742BDD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Se a resposta for afirmativa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, a Instituição tem apenas que preencher os itens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.1.1 e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CA53A4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.1.2, ficando disp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ensada de preencher a secç</w:t>
            </w:r>
            <w:r w:rsidR="008C41F6">
              <w:rPr>
                <w:rFonts w:asciiTheme="minorHAnsi" w:hAnsiTheme="minorHAnsi" w:cstheme="minorHAnsi"/>
                <w:i/>
                <w:sz w:val="18"/>
                <w:szCs w:val="20"/>
              </w:rPr>
              <w:t>ão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.2</w:t>
            </w:r>
            <w:r w:rsidR="00CA53A4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90329A" w:rsidRDefault="009D6F63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Se a resposta for negativa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, </w:t>
            </w:r>
            <w:r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 instituição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tem que 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preencher a secç</w:t>
            </w:r>
            <w:r w:rsidR="008C41F6">
              <w:rPr>
                <w:rFonts w:asciiTheme="minorHAnsi" w:hAnsiTheme="minorHAnsi" w:cstheme="minorHAnsi"/>
                <w:i/>
                <w:sz w:val="18"/>
                <w:szCs w:val="20"/>
              </w:rPr>
              <w:t>ão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.2</w:t>
            </w:r>
            <w:r w:rsidR="00CA53A4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, podendo ainda, se o desejar, proceder ao preenchimento fa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cultativo dos itens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.1.1 e/ou </w:t>
            </w:r>
            <w:r w:rsidR="007F5450">
              <w:rPr>
                <w:rFonts w:asciiTheme="minorHAnsi" w:hAnsiTheme="minorHAnsi" w:cstheme="minorHAnsi"/>
                <w:i/>
                <w:sz w:val="18"/>
                <w:szCs w:val="20"/>
              </w:rPr>
              <w:t>7</w:t>
            </w:r>
            <w:r w:rsidR="00CA53A4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.1.2</w:t>
            </w:r>
            <w:r w:rsidR="0090329A" w:rsidRPr="0090329A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.1.1. Hiperligação ao Manual da Qualidade.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.1.2. </w:t>
            </w:r>
            <w:r w:rsidR="00574287">
              <w:rPr>
                <w:rFonts w:asciiTheme="minorHAnsi" w:hAnsiTheme="minorHAnsi" w:cstheme="minorHAnsi"/>
                <w:sz w:val="20"/>
                <w:szCs w:val="20"/>
              </w:rPr>
              <w:t>Anexar ficheiro PDF com o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último relatório de autoavaliação do ciclo de estudos elaborado no âmbito do sistema interno de garantia da qualidade</w:t>
            </w:r>
            <w:r w:rsidR="009D6F63">
              <w:rPr>
                <w:rFonts w:asciiTheme="minorHAnsi" w:hAnsiTheme="minorHAnsi" w:cstheme="minorHAnsi"/>
                <w:sz w:val="20"/>
                <w:szCs w:val="20"/>
              </w:rPr>
              <w:t xml:space="preserve"> (PDF, máx. 500KB)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A53A4" w:rsidRPr="004151A8" w:rsidRDefault="007F5450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151A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4151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 w:rsidRPr="004151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4151A8">
              <w:rPr>
                <w:rFonts w:asciiTheme="minorHAnsi" w:hAnsiTheme="minorHAnsi" w:cstheme="minorHAnsi"/>
                <w:sz w:val="20"/>
                <w:szCs w:val="20"/>
              </w:rPr>
              <w:t>. Garantia da Qualidade.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 Mecanismos de garantia da qualidade dos ciclos de estudos</w:t>
            </w:r>
            <w:r w:rsidR="004151A8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="004151A8" w:rsidRPr="00E52942">
              <w:rPr>
                <w:rFonts w:asciiTheme="minorHAnsi" w:hAnsiTheme="minorHAnsi" w:cstheme="minorHAnsi"/>
                <w:sz w:val="20"/>
                <w:szCs w:val="20"/>
              </w:rPr>
              <w:t>das atividades desenvolvidas pelos Serviços ou estruturas de apoio aos pro</w:t>
            </w:r>
            <w:r w:rsidR="004151A8">
              <w:rPr>
                <w:rFonts w:asciiTheme="minorHAnsi" w:hAnsiTheme="minorHAnsi" w:cstheme="minorHAnsi"/>
                <w:sz w:val="20"/>
                <w:szCs w:val="20"/>
              </w:rPr>
              <w:t>cessos de ensino e aprendizagem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, designadamente quanto aos procedimentos destinados à recolha de informação (incluindo os resultados dos inquéritos aos estudantes e os resultados da monitorização do sucesso escolar), ao acompanhamento e avaliação periódica dos ciclos de estudos, à discussão e utilização dos resultados dessas avaliações na definição de medidas de melhoria e ao acompanhamento da implementação dessas medidas.</w:t>
            </w:r>
          </w:p>
          <w:p w:rsidR="006A4879" w:rsidRDefault="006A4879" w:rsidP="003139C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</w:t>
            </w:r>
            <w:r w:rsidR="00FC2C29">
              <w:rPr>
                <w:rFonts w:asciiTheme="minorHAnsi" w:hAnsiTheme="minorHAnsi" w:cstheme="minorHAnsi"/>
                <w:i/>
                <w:sz w:val="18"/>
                <w:szCs w:val="20"/>
              </w:rPr>
              <w:t>9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51A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Indicação da</w:t>
            </w:r>
            <w:r w:rsidR="006A4879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estrutura</w:t>
            </w:r>
            <w:r w:rsidR="006A4879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 e do cargo da(s) pessoa(s) responsável(eis) pela implementação dos mecanismos de garantia da qualidade dos ciclos de estudos. </w:t>
            </w:r>
          </w:p>
          <w:p w:rsidR="006A4879" w:rsidRDefault="006A4879" w:rsidP="003139C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51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Procedimentos de avaliação do desempenho do pessoal docente e medidas conducentes à sua permanente atualização e desenvolvimento profissional.</w:t>
            </w:r>
          </w:p>
          <w:p w:rsidR="003139CC" w:rsidRDefault="003139CC" w:rsidP="003139C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F5450" w:rsidP="00CA53A4">
            <w:pPr>
              <w:pStyle w:val="PargrafodaLista"/>
              <w:spacing w:after="120"/>
              <w:ind w:left="317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51A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 Hiperligação facultativa ao Regulamento de Avaliação de Desempenho do Pessoal Docente.</w:t>
            </w:r>
          </w:p>
          <w:p w:rsidR="0017333A" w:rsidRPr="00E52942" w:rsidRDefault="0017333A" w:rsidP="0017333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 Procedimentos de avaliação do pessoal não-docente e medidas conducentes à sua permanente atualização e desenvolvimento profissional.</w:t>
            </w:r>
          </w:p>
          <w:p w:rsidR="0017333A" w:rsidRDefault="0017333A" w:rsidP="0017333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116B80" w:rsidRDefault="00116B80" w:rsidP="0017333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:rsidR="0017333A" w:rsidRPr="00E52942" w:rsidRDefault="0017333A" w:rsidP="0017333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Forma de prestação de informação pública sobre o ciclo de estudos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7333A" w:rsidRDefault="0017333A" w:rsidP="0017333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Default="007F5450" w:rsidP="00F8140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350A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17333A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 Outras vias de avaliação/acreditação nos últimos 5 anos.</w:t>
            </w:r>
          </w:p>
          <w:p w:rsidR="00116B80" w:rsidRPr="00116B80" w:rsidRDefault="003139CC" w:rsidP="00116B80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  <w:tr w:rsidR="00CA53A4" w:rsidRPr="00E52942" w:rsidTr="00CA53A4">
        <w:tc>
          <w:tcPr>
            <w:tcW w:w="5000" w:type="pct"/>
          </w:tcPr>
          <w:p w:rsidR="00CA53A4" w:rsidRPr="00E52942" w:rsidRDefault="00742BDD" w:rsidP="00116B80">
            <w:pPr>
              <w:pStyle w:val="PargrafodaLista"/>
              <w:tabs>
                <w:tab w:val="left" w:pos="318"/>
              </w:tabs>
              <w:spacing w:before="120" w:after="120"/>
              <w:ind w:left="34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8</w:t>
            </w:r>
            <w:r w:rsidR="00CA53A4"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. Análise SWOT do ciclo de estudos e proposta de ações de melhoria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 Análise SWOT global do ciclo de estudos.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.1.1. Pontos fortes.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.1.2. Pontos fracos.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.1.3. Oportunidades.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.1.4. Constrangimentos.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 Proposta de ações de melhoria.</w:t>
            </w:r>
          </w:p>
          <w:p w:rsidR="00CA53A4" w:rsidRPr="00E52942" w:rsidRDefault="00CA53A4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A instituição deverá apresentar propostas de melhoria em relação a cada um dos pontos fracos identificados na análise SWOT, preenchendo os pontos seguintes tantas vezes quantos os pontos fracos indicados.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.2.1. Ação de melhoria.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Pr="00E52942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.2.2. Prioridade (alta, média, baixa) e tempo de implementação da ação.</w:t>
            </w:r>
          </w:p>
          <w:p w:rsidR="00582EB8" w:rsidRDefault="00582EB8" w:rsidP="00582EB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CA53A4" w:rsidRDefault="00742BDD" w:rsidP="00CA53A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CA53A4" w:rsidRPr="00E52942">
              <w:rPr>
                <w:rFonts w:asciiTheme="minorHAnsi" w:hAnsiTheme="minorHAnsi" w:cstheme="minorHAnsi"/>
                <w:sz w:val="20"/>
                <w:szCs w:val="20"/>
              </w:rPr>
              <w:t>.2.3. Indicador(es) de implementação.</w:t>
            </w:r>
          </w:p>
          <w:p w:rsidR="00857954" w:rsidRPr="00897C39" w:rsidRDefault="00582EB8" w:rsidP="00897C3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</w:tbl>
    <w:p w:rsidR="00BF448F" w:rsidRPr="00236C76" w:rsidRDefault="00BF448F" w:rsidP="00390693">
      <w:pPr>
        <w:spacing w:after="120" w:line="276" w:lineRule="auto"/>
        <w:jc w:val="both"/>
        <w:rPr>
          <w:rFonts w:asciiTheme="minorHAnsi" w:hAnsiTheme="minorHAnsi" w:cstheme="minorHAnsi"/>
          <w:sz w:val="8"/>
          <w:szCs w:val="20"/>
        </w:rPr>
      </w:pPr>
    </w:p>
    <w:tbl>
      <w:tblPr>
        <w:tblStyle w:val="Tabelacomgrelha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BF448F" w:rsidTr="00897C39">
        <w:tc>
          <w:tcPr>
            <w:tcW w:w="9286" w:type="dxa"/>
          </w:tcPr>
          <w:p w:rsidR="00BF448F" w:rsidRPr="00E52942" w:rsidRDefault="00BF448F" w:rsidP="00116B80">
            <w:pPr>
              <w:pStyle w:val="PargrafodaLista"/>
              <w:tabs>
                <w:tab w:val="left" w:pos="279"/>
              </w:tabs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>. Proposta de reestruturação curricular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(facultativo)</w:t>
            </w:r>
            <w:r w:rsidR="00144829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Pr="00E5294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F448F" w:rsidRPr="00E83F8C" w:rsidRDefault="00BF448F" w:rsidP="00DF5049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83F8C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Nota</w:t>
            </w:r>
            <w:r w:rsidRPr="00E83F8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c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>aso a instituição, no âmbito da análise SWOT e dos planos de melhoria apresentados nas secções precedentes, tenha concluído ser conveniente introduzir ajustes à estrutura curricular do ciclo de estudos, poderá fazê-lo na presente secção, desde que não haja lugar a alteração da designação, duração e objetivos do ciclo de estudos.</w:t>
            </w:r>
          </w:p>
          <w:p w:rsidR="00BF448F" w:rsidRDefault="00BF448F" w:rsidP="00DF5049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Para o efeito, deverá explicitar de seguida as alterações pretendidas à estrutura curricular e o correspondente plano de estudos, acrescentando as fichas de unidade curricular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correspondentes a novas unidades curriculares (e apenas a estas) 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>e fichas curriculares d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e docente que não constem já da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secção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3 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do presente relatório de autoavaliação. </w:t>
            </w:r>
          </w:p>
          <w:p w:rsidR="00BF448F" w:rsidRDefault="00BF448F" w:rsidP="00DF504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No caso de existirem percursos curriculares distintos (ramos, variantes, áreas de especialização ou especialidades) </w:t>
            </w:r>
            <w:r w:rsidRPr="002506AA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apenas será necessário preencher aqueles em que são propostas alterações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>, devendo ser explic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itamente indicado no campo 9.</w:t>
            </w:r>
            <w:r w:rsidRPr="00E83F8C">
              <w:rPr>
                <w:rFonts w:asciiTheme="minorHAnsi" w:hAnsiTheme="minorHAnsi" w:cstheme="minorHAnsi"/>
                <w:i/>
                <w:sz w:val="18"/>
                <w:szCs w:val="20"/>
              </w:rPr>
              <w:t>1 os percursos que se mantêm sem alteração.</w:t>
            </w:r>
          </w:p>
          <w:p w:rsidR="00BF448F" w:rsidRPr="00E52942" w:rsidRDefault="00BF448F" w:rsidP="00DF5049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Síntese das alterações pretendidas e respetiva fundamentação. </w:t>
            </w:r>
          </w:p>
          <w:p w:rsidR="00BF448F" w:rsidRDefault="00BF448F" w:rsidP="00DF5049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BF448F" w:rsidRPr="00E52942" w:rsidRDefault="00BF448F" w:rsidP="00DF5049">
            <w:pPr>
              <w:pStyle w:val="PargrafodaLista"/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9.2. Nova e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strutura curricular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pretendida </w:t>
            </w:r>
            <w:r w:rsidRPr="00665143">
              <w:rPr>
                <w:rFonts w:asciiTheme="minorHAnsi" w:hAnsiTheme="minorHAnsi" w:cstheme="minorHAnsi"/>
                <w:sz w:val="18"/>
                <w:szCs w:val="20"/>
              </w:rPr>
              <w:t xml:space="preserve">(a repetir para cada um dos percursos alternativos </w:t>
            </w:r>
            <w:r w:rsidRPr="00665143">
              <w:rPr>
                <w:rFonts w:asciiTheme="minorHAnsi" w:hAnsiTheme="minorHAnsi" w:cstheme="minorHAnsi"/>
                <w:sz w:val="18"/>
                <w:szCs w:val="20"/>
                <w:u w:val="single"/>
              </w:rPr>
              <w:t>em que são propostas alterações</w:t>
            </w:r>
            <w:r w:rsidRPr="00665143">
              <w:rPr>
                <w:rFonts w:asciiTheme="minorHAnsi" w:hAnsiTheme="minorHAnsi" w:cstheme="minorHAnsi"/>
                <w:sz w:val="18"/>
                <w:szCs w:val="20"/>
              </w:rPr>
              <w:t>).</w:t>
            </w:r>
          </w:p>
          <w:p w:rsidR="00BF448F" w:rsidRPr="00E52942" w:rsidRDefault="00BF448F" w:rsidP="00DF504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.2.1. Ramo, opção, perfil, maior/menor ou outra (se aplicável).</w:t>
            </w:r>
          </w:p>
          <w:p w:rsidR="00BF448F" w:rsidRPr="002613D1" w:rsidRDefault="00BF448F" w:rsidP="00DF504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BF448F" w:rsidRPr="00E52942" w:rsidRDefault="00BF448F" w:rsidP="00DF504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E52942">
              <w:rPr>
                <w:rFonts w:asciiTheme="minorHAnsi" w:hAnsiTheme="minorHAnsi" w:cstheme="minorHAnsi"/>
                <w:sz w:val="20"/>
                <w:szCs w:val="20"/>
              </w:rPr>
              <w:t>.2.2. Áreas científicas e créditos necessários à obtenção do grau.</w:t>
            </w:r>
          </w:p>
          <w:p w:rsidR="00BF448F" w:rsidRDefault="00BF448F" w:rsidP="00DF504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955727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Inserção de tabela com as colunas: área científica, sigla, ECTS obrigatórios, ECTS </w:t>
            </w:r>
            <w:r w:rsidR="00EF3450">
              <w:rPr>
                <w:rFonts w:asciiTheme="minorHAnsi" w:hAnsiTheme="minorHAnsi" w:cstheme="minorHAnsi"/>
                <w:i/>
                <w:sz w:val="18"/>
                <w:szCs w:val="20"/>
              </w:rPr>
              <w:t>opcionais</w:t>
            </w:r>
            <w:r w:rsidRPr="00955727">
              <w:rPr>
                <w:rFonts w:asciiTheme="minorHAnsi" w:hAnsiTheme="minorHAnsi" w:cstheme="minorHAnsi"/>
                <w:i/>
                <w:sz w:val="18"/>
                <w:szCs w:val="20"/>
              </w:rPr>
              <w:t>, observações.</w:t>
            </w:r>
          </w:p>
          <w:p w:rsidR="00116B80" w:rsidRDefault="00116B80" w:rsidP="00DF504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</w:p>
          <w:p w:rsidR="00BF448F" w:rsidRPr="003139CC" w:rsidRDefault="00BF448F" w:rsidP="00DF5049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9</w:t>
            </w:r>
            <w:r w:rsidRPr="003139CC">
              <w:rPr>
                <w:rFonts w:ascii="Calibri" w:hAnsi="Calibri"/>
                <w:sz w:val="20"/>
              </w:rPr>
              <w:t>.3. Plano de estudos.</w:t>
            </w:r>
          </w:p>
          <w:p w:rsidR="00BF448F" w:rsidRDefault="00BF448F" w:rsidP="00DF5049">
            <w:pPr>
              <w:pStyle w:val="PargrafodaLista"/>
              <w:spacing w:after="120"/>
              <w:ind w:left="176"/>
              <w:contextualSpacing w:val="0"/>
              <w:rPr>
                <w:rFonts w:ascii="Calibri" w:hAnsi="Calibri"/>
                <w:i/>
                <w:sz w:val="18"/>
              </w:rPr>
            </w:pPr>
            <w:r w:rsidRPr="00243781">
              <w:rPr>
                <w:rFonts w:ascii="Calibri" w:hAnsi="Calibri"/>
                <w:i/>
                <w:sz w:val="18"/>
              </w:rPr>
              <w:t xml:space="preserve">Conforme esteja a operar com regime anual, semestral ou trimestral, a IES </w:t>
            </w:r>
            <w:r>
              <w:rPr>
                <w:rFonts w:ascii="Calibri" w:hAnsi="Calibri"/>
                <w:i/>
                <w:sz w:val="18"/>
              </w:rPr>
              <w:t xml:space="preserve">procederá à inserção ou </w:t>
            </w:r>
            <w:r w:rsidRPr="00897C39">
              <w:rPr>
                <w:rFonts w:ascii="Calibri" w:hAnsi="Calibri"/>
                <w:i/>
                <w:sz w:val="18"/>
              </w:rPr>
              <w:t>importação,</w:t>
            </w:r>
            <w:r w:rsidRPr="00243781">
              <w:rPr>
                <w:rFonts w:ascii="Calibri" w:hAnsi="Calibri"/>
                <w:i/>
                <w:sz w:val="18"/>
              </w:rPr>
              <w:t xml:space="preserve"> sequencialmente, para cada Ano, Ano/Sem</w:t>
            </w:r>
            <w:r>
              <w:rPr>
                <w:rFonts w:ascii="Calibri" w:hAnsi="Calibri"/>
                <w:i/>
                <w:sz w:val="18"/>
              </w:rPr>
              <w:t>estre</w:t>
            </w:r>
            <w:r w:rsidRPr="00243781">
              <w:rPr>
                <w:rFonts w:ascii="Calibri" w:hAnsi="Calibri"/>
                <w:i/>
                <w:sz w:val="18"/>
              </w:rPr>
              <w:t xml:space="preserve"> ou Ano/Trimestre, </w:t>
            </w:r>
            <w:r>
              <w:rPr>
                <w:rFonts w:ascii="Calibri" w:hAnsi="Calibri"/>
                <w:i/>
                <w:sz w:val="18"/>
              </w:rPr>
              <w:t xml:space="preserve">de </w:t>
            </w:r>
            <w:r w:rsidRPr="00243781">
              <w:rPr>
                <w:rFonts w:ascii="Calibri" w:hAnsi="Calibri"/>
                <w:i/>
                <w:sz w:val="18"/>
              </w:rPr>
              <w:t xml:space="preserve">uma tabela com as colunas: </w:t>
            </w:r>
            <w:r>
              <w:rPr>
                <w:rFonts w:ascii="Calibri" w:hAnsi="Calibri"/>
                <w:i/>
                <w:sz w:val="18"/>
              </w:rPr>
              <w:t>“U</w:t>
            </w:r>
            <w:r w:rsidRPr="00243781">
              <w:rPr>
                <w:rFonts w:ascii="Calibri" w:hAnsi="Calibri"/>
                <w:i/>
                <w:sz w:val="18"/>
              </w:rPr>
              <w:t>nidade curricular</w:t>
            </w:r>
            <w:r>
              <w:rPr>
                <w:rFonts w:ascii="Calibri" w:hAnsi="Calibri"/>
                <w:i/>
                <w:sz w:val="18"/>
              </w:rPr>
              <w:t>”</w:t>
            </w:r>
            <w:r w:rsidRPr="00243781">
              <w:rPr>
                <w:rFonts w:ascii="Calibri" w:hAnsi="Calibri"/>
                <w:i/>
                <w:sz w:val="18"/>
              </w:rPr>
              <w:t xml:space="preserve">, </w:t>
            </w:r>
            <w:r>
              <w:rPr>
                <w:rFonts w:ascii="Calibri" w:hAnsi="Calibri"/>
                <w:i/>
                <w:sz w:val="18"/>
              </w:rPr>
              <w:t>“S</w:t>
            </w:r>
            <w:r w:rsidRPr="00243781">
              <w:rPr>
                <w:rFonts w:ascii="Calibri" w:hAnsi="Calibri"/>
                <w:i/>
                <w:sz w:val="18"/>
              </w:rPr>
              <w:t>igla da área científica</w:t>
            </w:r>
            <w:r>
              <w:t>”</w:t>
            </w:r>
            <w:r w:rsidRPr="00243781">
              <w:rPr>
                <w:rFonts w:ascii="Calibri" w:hAnsi="Calibri"/>
                <w:i/>
                <w:sz w:val="18"/>
              </w:rPr>
              <w:t xml:space="preserve">, </w:t>
            </w:r>
            <w:r>
              <w:rPr>
                <w:rFonts w:ascii="Calibri" w:hAnsi="Calibri"/>
                <w:i/>
                <w:sz w:val="18"/>
              </w:rPr>
              <w:t>“D</w:t>
            </w:r>
            <w:r w:rsidRPr="00243781">
              <w:rPr>
                <w:rFonts w:ascii="Calibri" w:hAnsi="Calibri"/>
                <w:i/>
                <w:sz w:val="18"/>
              </w:rPr>
              <w:t>uração</w:t>
            </w:r>
            <w:r>
              <w:rPr>
                <w:rFonts w:ascii="Calibri" w:hAnsi="Calibri"/>
                <w:i/>
                <w:sz w:val="18"/>
              </w:rPr>
              <w:t>”</w:t>
            </w:r>
            <w:r w:rsidRPr="00243781">
              <w:rPr>
                <w:rFonts w:ascii="Calibri" w:hAnsi="Calibri"/>
                <w:i/>
                <w:sz w:val="18"/>
              </w:rPr>
              <w:t xml:space="preserve">, </w:t>
            </w:r>
            <w:r>
              <w:rPr>
                <w:rFonts w:ascii="Calibri" w:hAnsi="Calibri"/>
                <w:i/>
                <w:sz w:val="18"/>
              </w:rPr>
              <w:t>“Horas de trabalho”, “H</w:t>
            </w:r>
            <w:r w:rsidRPr="00243781">
              <w:rPr>
                <w:rFonts w:ascii="Calibri" w:hAnsi="Calibri"/>
                <w:i/>
                <w:sz w:val="18"/>
              </w:rPr>
              <w:t>oras de contacto</w:t>
            </w:r>
            <w:r>
              <w:rPr>
                <w:rFonts w:ascii="Calibri" w:hAnsi="Calibri"/>
                <w:i/>
                <w:sz w:val="18"/>
              </w:rPr>
              <w:t>”</w:t>
            </w:r>
            <w:r w:rsidRPr="00243781">
              <w:rPr>
                <w:rFonts w:ascii="Calibri" w:hAnsi="Calibri"/>
                <w:i/>
                <w:sz w:val="18"/>
              </w:rPr>
              <w:t xml:space="preserve">, </w:t>
            </w:r>
            <w:r>
              <w:rPr>
                <w:rFonts w:ascii="Calibri" w:hAnsi="Calibri"/>
                <w:i/>
                <w:sz w:val="18"/>
              </w:rPr>
              <w:t>“</w:t>
            </w:r>
            <w:r w:rsidRPr="00243781">
              <w:rPr>
                <w:rFonts w:ascii="Calibri" w:hAnsi="Calibri"/>
                <w:i/>
                <w:sz w:val="18"/>
              </w:rPr>
              <w:t>ECTS</w:t>
            </w:r>
            <w:r>
              <w:rPr>
                <w:rFonts w:ascii="Calibri" w:hAnsi="Calibri"/>
                <w:i/>
                <w:sz w:val="18"/>
              </w:rPr>
              <w:t>”, “O</w:t>
            </w:r>
            <w:r w:rsidRPr="00243781">
              <w:rPr>
                <w:rFonts w:ascii="Calibri" w:hAnsi="Calibri"/>
                <w:i/>
                <w:sz w:val="18"/>
              </w:rPr>
              <w:t>bservações</w:t>
            </w:r>
            <w:r>
              <w:rPr>
                <w:rFonts w:ascii="Calibri" w:hAnsi="Calibri"/>
                <w:i/>
                <w:sz w:val="18"/>
              </w:rPr>
              <w:t>”</w:t>
            </w:r>
            <w:r w:rsidRPr="00243781">
              <w:rPr>
                <w:rFonts w:ascii="Calibri" w:hAnsi="Calibri"/>
                <w:i/>
                <w:sz w:val="18"/>
              </w:rPr>
              <w:t>.</w:t>
            </w:r>
          </w:p>
          <w:p w:rsidR="00BF448F" w:rsidRPr="003139CC" w:rsidRDefault="00BF448F" w:rsidP="00DF5049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 w:rsidRPr="003139CC">
              <w:rPr>
                <w:rFonts w:ascii="Calibri" w:hAnsi="Calibri"/>
                <w:sz w:val="20"/>
              </w:rPr>
              <w:t>.4. Fichas de unidade curricular</w:t>
            </w:r>
            <w:r w:rsidR="00144829">
              <w:rPr>
                <w:rFonts w:ascii="Calibri" w:hAnsi="Calibri"/>
                <w:sz w:val="20"/>
              </w:rPr>
              <w:t>.</w:t>
            </w:r>
          </w:p>
          <w:p w:rsidR="00BF448F" w:rsidRDefault="00BF448F" w:rsidP="00DF5049">
            <w:pPr>
              <w:pStyle w:val="PargrafodaLista"/>
              <w:spacing w:after="120"/>
              <w:ind w:left="176"/>
              <w:contextualSpacing w:val="0"/>
              <w:rPr>
                <w:rFonts w:ascii="Calibri" w:hAnsi="Calibri"/>
                <w:i/>
                <w:sz w:val="18"/>
              </w:rPr>
            </w:pPr>
            <w:r w:rsidRPr="00486744">
              <w:rPr>
                <w:rFonts w:ascii="Calibri" w:hAnsi="Calibri"/>
                <w:i/>
                <w:sz w:val="18"/>
              </w:rPr>
              <w:t xml:space="preserve">A IES </w:t>
            </w:r>
            <w:r>
              <w:rPr>
                <w:rFonts w:ascii="Calibri" w:hAnsi="Calibri"/>
                <w:i/>
                <w:sz w:val="18"/>
              </w:rPr>
              <w:t xml:space="preserve">procederá à inserção ou </w:t>
            </w:r>
            <w:r w:rsidRPr="00897C39">
              <w:rPr>
                <w:rFonts w:ascii="Calibri" w:hAnsi="Calibri"/>
                <w:i/>
                <w:sz w:val="18"/>
              </w:rPr>
              <w:t>importação</w:t>
            </w:r>
            <w:r w:rsidRPr="00486744">
              <w:rPr>
                <w:rFonts w:ascii="Calibri" w:hAnsi="Calibri"/>
                <w:i/>
                <w:sz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</w:rPr>
              <w:t>de</w:t>
            </w:r>
            <w:r w:rsidRPr="00486744">
              <w:rPr>
                <w:rFonts w:ascii="Calibri" w:hAnsi="Calibri"/>
                <w:i/>
                <w:sz w:val="18"/>
              </w:rPr>
              <w:t xml:space="preserve"> fichas de unidade curricular</w:t>
            </w:r>
            <w:r w:rsidR="00CB0280">
              <w:rPr>
                <w:rFonts w:ascii="Calibri" w:hAnsi="Calibri"/>
                <w:i/>
                <w:sz w:val="18"/>
              </w:rPr>
              <w:t xml:space="preserve"> </w:t>
            </w:r>
            <w:r w:rsidR="00CB0280">
              <w:rPr>
                <w:rFonts w:asciiTheme="minorHAnsi" w:hAnsiTheme="minorHAnsi" w:cstheme="minorHAnsi"/>
                <w:i/>
                <w:sz w:val="18"/>
                <w:szCs w:val="20"/>
              </w:rPr>
              <w:t>(cf. modelo em Anexo II)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  <w:r w:rsidRPr="00601094">
              <w:rPr>
                <w:rFonts w:ascii="Calibri" w:hAnsi="Calibri"/>
                <w:i/>
                <w:sz w:val="18"/>
                <w:u w:val="single"/>
              </w:rPr>
              <w:t xml:space="preserve">exclusivamente para unidades curriculares criadas </w:t>
            </w:r>
            <w:r>
              <w:rPr>
                <w:rFonts w:ascii="Calibri" w:hAnsi="Calibri"/>
                <w:i/>
                <w:sz w:val="18"/>
                <w:u w:val="single"/>
              </w:rPr>
              <w:t>no âmbito das alterações curriculares agora propostas</w:t>
            </w:r>
            <w:r w:rsidRPr="00486744">
              <w:rPr>
                <w:rFonts w:ascii="Calibri" w:hAnsi="Calibri"/>
                <w:i/>
                <w:sz w:val="18"/>
              </w:rPr>
              <w:t>.</w:t>
            </w:r>
            <w:r>
              <w:rPr>
                <w:rFonts w:ascii="Calibri" w:hAnsi="Calibri"/>
                <w:i/>
                <w:sz w:val="18"/>
              </w:rPr>
              <w:t xml:space="preserve"> </w:t>
            </w:r>
          </w:p>
          <w:p w:rsidR="00BF448F" w:rsidRPr="003139CC" w:rsidRDefault="00BF448F" w:rsidP="00DF5049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  <w:r w:rsidRPr="003139CC">
              <w:rPr>
                <w:rFonts w:ascii="Calibri" w:hAnsi="Calibri"/>
                <w:sz w:val="20"/>
              </w:rPr>
              <w:t>.5. Fichas curriculares de docente</w:t>
            </w:r>
            <w:r w:rsidR="00144829">
              <w:rPr>
                <w:rFonts w:ascii="Calibri" w:hAnsi="Calibri"/>
                <w:sz w:val="20"/>
              </w:rPr>
              <w:t>.</w:t>
            </w:r>
          </w:p>
          <w:p w:rsidR="00BF448F" w:rsidRPr="000507E7" w:rsidRDefault="00BF448F" w:rsidP="00DF5049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7229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Inserção ou </w:t>
            </w:r>
            <w:r w:rsidRPr="00897C39">
              <w:rPr>
                <w:rFonts w:asciiTheme="minorHAnsi" w:hAnsiTheme="minorHAnsi" w:cstheme="minorHAnsi"/>
                <w:i/>
                <w:sz w:val="18"/>
                <w:szCs w:val="20"/>
              </w:rPr>
              <w:t>importação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das fichas curriculares</w:t>
            </w:r>
            <w:r w:rsidR="00CB0280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(cf. modelo em Anexo I)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apenas para</w:t>
            </w:r>
            <w:r w:rsidRPr="007229F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docentes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que passem a lecionar no ciclo de estudos em função das alterações curriculares propostas, caso sejam aprovadas, e que, por conseguinte, não constem já da secção 3 do presente guião. </w:t>
            </w:r>
          </w:p>
        </w:tc>
      </w:tr>
    </w:tbl>
    <w:p w:rsidR="00897C39" w:rsidRDefault="00897C39" w:rsidP="00390693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E64E1" w:rsidRPr="00E52942" w:rsidRDefault="005E64E1" w:rsidP="00390693">
      <w:pPr>
        <w:spacing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23C84" w:rsidRDefault="00523C84" w:rsidP="00523C84">
      <w:pPr>
        <w:spacing w:after="120" w:line="276" w:lineRule="auto"/>
        <w:ind w:right="-568"/>
        <w:jc w:val="center"/>
        <w:rPr>
          <w:rFonts w:ascii="Calibri" w:hAnsi="Calibri"/>
          <w:b/>
          <w:color w:val="000099"/>
          <w:sz w:val="22"/>
        </w:rPr>
        <w:sectPr w:rsidR="00523C84" w:rsidSect="00163CE2">
          <w:pgSz w:w="11906" w:h="16838"/>
          <w:pgMar w:top="1417" w:right="1133" w:bottom="1134" w:left="1701" w:header="708" w:footer="708" w:gutter="0"/>
          <w:cols w:space="708"/>
          <w:titlePg/>
          <w:docGrid w:linePitch="360"/>
        </w:sectPr>
      </w:pPr>
    </w:p>
    <w:p w:rsidR="00AE545B" w:rsidRPr="00E07D1C" w:rsidRDefault="00AE545B" w:rsidP="000D3CF9">
      <w:pPr>
        <w:ind w:right="567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 xml:space="preserve">Anexo I </w:t>
      </w:r>
      <w:r w:rsidR="000D3CF9">
        <w:rPr>
          <w:rFonts w:ascii="Calibri" w:hAnsi="Calibri" w:cs="Calibri"/>
          <w:b/>
          <w:sz w:val="22"/>
        </w:rPr>
        <w:t>–</w:t>
      </w:r>
      <w:r>
        <w:rPr>
          <w:rFonts w:ascii="Calibri" w:hAnsi="Calibri" w:cs="Calibri"/>
          <w:b/>
          <w:sz w:val="22"/>
        </w:rPr>
        <w:t xml:space="preserve"> Modelo de Ficha Curricular de Docente</w:t>
      </w:r>
    </w:p>
    <w:p w:rsidR="00AE545B" w:rsidRPr="00691A00" w:rsidRDefault="00AE545B" w:rsidP="000D3CF9">
      <w:pPr>
        <w:tabs>
          <w:tab w:val="left" w:pos="8505"/>
        </w:tabs>
        <w:spacing w:before="100" w:beforeAutospacing="1" w:after="100" w:afterAutospacing="1"/>
        <w:rPr>
          <w:rFonts w:ascii="Calibri" w:hAnsi="Calibri"/>
          <w:b/>
          <w:sz w:val="22"/>
        </w:rPr>
      </w:pPr>
      <w:r w:rsidRPr="00691A00">
        <w:rPr>
          <w:rFonts w:ascii="Calibri" w:hAnsi="Calibri"/>
          <w:b/>
          <w:sz w:val="22"/>
        </w:rPr>
        <w:t>Dados Pessoais</w:t>
      </w:r>
    </w:p>
    <w:tbl>
      <w:tblPr>
        <w:tblW w:w="84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2237"/>
        <w:gridCol w:w="2177"/>
      </w:tblGrid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Nome </w:t>
            </w:r>
          </w:p>
        </w:tc>
        <w:tc>
          <w:tcPr>
            <w:tcW w:w="441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Instituição de ensino superior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Unidade Orgânica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Filiação em Centro de Investigação (se aplicável)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Categoria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4B673C" w:rsidP="00035361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Qualidade</w:t>
            </w:r>
            <w:r w:rsidR="00AE545B">
              <w:rPr>
                <w:rFonts w:ascii="Calibri" w:hAnsi="Calibri" w:cs="Arial"/>
                <w:sz w:val="20"/>
                <w:szCs w:val="20"/>
              </w:rPr>
              <w:t xml:space="preserve"> de Especialista</w:t>
            </w:r>
          </w:p>
        </w:tc>
        <w:tc>
          <w:tcPr>
            <w:tcW w:w="2237" w:type="dxa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A85E31" w:rsidRDefault="00AE545B" w:rsidP="00035361">
            <w:pPr>
              <w:ind w:left="269" w:hanging="269"/>
              <w:rPr>
                <w:rFonts w:ascii="Calibri" w:hAnsi="Calibri" w:cs="Calibri"/>
                <w:sz w:val="20"/>
                <w:szCs w:val="20"/>
              </w:rPr>
            </w:pPr>
            <w:r w:rsidRPr="00B24424">
              <w:rPr>
                <w:rFonts w:ascii="Wingdings" w:hAnsi="Wingdings"/>
              </w:rPr>
              <w:t></w:t>
            </w:r>
            <w:r>
              <w:rPr>
                <w:rFonts w:ascii="Wingdings" w:hAnsi="Wingdings"/>
              </w:rPr>
              <w:tab/>
            </w:r>
            <w:r w:rsidRPr="00A85E31">
              <w:rPr>
                <w:rFonts w:ascii="Calibri" w:hAnsi="Calibri" w:cs="Calibri"/>
                <w:sz w:val="18"/>
              </w:rPr>
              <w:t>Reconhecimento pelo CTC da Instituição proponente</w:t>
            </w:r>
          </w:p>
        </w:tc>
        <w:tc>
          <w:tcPr>
            <w:tcW w:w="2177" w:type="dxa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</w:tcPr>
          <w:p w:rsidR="00AE545B" w:rsidRPr="009B129C" w:rsidRDefault="00AE545B" w:rsidP="00035361">
            <w:pPr>
              <w:ind w:left="296" w:hanging="296"/>
              <w:rPr>
                <w:rFonts w:ascii="Times" w:hAnsi="Times"/>
                <w:sz w:val="20"/>
                <w:szCs w:val="20"/>
              </w:rPr>
            </w:pPr>
            <w:r w:rsidRPr="00B24424">
              <w:rPr>
                <w:rFonts w:ascii="Wingdings" w:hAnsi="Wingdings"/>
              </w:rPr>
              <w:t></w:t>
            </w:r>
            <w:r>
              <w:rPr>
                <w:rFonts w:ascii="Wingdings" w:hAnsi="Wingdings"/>
              </w:rPr>
              <w:tab/>
            </w:r>
            <w:r w:rsidRPr="00A85E31">
              <w:rPr>
                <w:rFonts w:ascii="Calibri" w:hAnsi="Calibri" w:cs="Calibri"/>
                <w:sz w:val="18"/>
              </w:rPr>
              <w:t>Título obtido em provas públicas (D.L. 206/2009)</w:t>
            </w: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 w:cs="Arial"/>
                <w:sz w:val="20"/>
                <w:szCs w:val="20"/>
              </w:rPr>
            </w:pPr>
            <w:r w:rsidRPr="00EE6EAD">
              <w:rPr>
                <w:rFonts w:ascii="Calibri" w:hAnsi="Calibri" w:cs="Arial"/>
                <w:sz w:val="20"/>
                <w:szCs w:val="20"/>
              </w:rPr>
              <w:t>Área em que é reconhecido como especialista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AC5294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Grau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Área científica deste grau académico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Ano em que foi obtido este grau académico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 xml:space="preserve">Instituição que conferiu este grau académico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262626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AE545B" w:rsidRPr="009B129C" w:rsidTr="000D3CF9">
        <w:trPr>
          <w:trHeight w:val="231"/>
        </w:trPr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A5124F">
              <w:rPr>
                <w:rFonts w:ascii="Calibri" w:hAnsi="Calibri" w:cs="Arial"/>
                <w:sz w:val="20"/>
                <w:szCs w:val="20"/>
              </w:rPr>
              <w:t>Regime de tempo na instituição que submete a proposta (</w:t>
            </w:r>
            <w:r w:rsidRPr="00A5124F">
              <w:rPr>
                <w:rFonts w:ascii="Calibri" w:hAnsi="Calibri"/>
                <w:sz w:val="20"/>
                <w:szCs w:val="20"/>
              </w:rPr>
              <w:t>%</w:t>
            </w:r>
            <w:r w:rsidRPr="00A5124F">
              <w:rPr>
                <w:rFonts w:ascii="Calibri" w:hAnsi="Calibri" w:cs="Arial"/>
                <w:sz w:val="20"/>
                <w:szCs w:val="20"/>
              </w:rPr>
              <w:t xml:space="preserve">) </w:t>
            </w:r>
          </w:p>
        </w:tc>
        <w:tc>
          <w:tcPr>
            <w:tcW w:w="4414" w:type="dxa"/>
            <w:gridSpan w:val="2"/>
            <w:tcBorders>
              <w:top w:val="single" w:sz="4" w:space="0" w:color="26262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9B129C" w:rsidRDefault="00AE545B" w:rsidP="00035361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E545B" w:rsidRDefault="00AE545B" w:rsidP="00AE545B">
      <w:pPr>
        <w:jc w:val="both"/>
        <w:rPr>
          <w:rFonts w:ascii="Calibri" w:hAnsi="Calibri"/>
          <w:b/>
        </w:rPr>
      </w:pPr>
    </w:p>
    <w:p w:rsidR="00AE545B" w:rsidRPr="00691A00" w:rsidRDefault="00AE545B" w:rsidP="000D3CF9">
      <w:pPr>
        <w:spacing w:before="100" w:beforeAutospacing="1" w:after="100" w:afterAutospacing="1"/>
        <w:rPr>
          <w:rFonts w:ascii="Calibri" w:hAnsi="Calibri"/>
          <w:b/>
          <w:sz w:val="22"/>
        </w:rPr>
      </w:pPr>
      <w:r w:rsidRPr="00691A00">
        <w:rPr>
          <w:rFonts w:ascii="Calibri" w:hAnsi="Calibri"/>
          <w:b/>
          <w:sz w:val="22"/>
        </w:rPr>
        <w:t>Outros graus académicos ou títulos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AE545B" w:rsidRPr="009B129C" w:rsidTr="000D3CF9"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5124F">
              <w:rPr>
                <w:rFonts w:ascii="Calibri" w:hAnsi="Calibri"/>
              </w:rPr>
              <w:t>Ano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5124F">
              <w:rPr>
                <w:rFonts w:ascii="Calibri" w:hAnsi="Calibri"/>
              </w:rPr>
              <w:t>Grau ou Título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5124F">
              <w:rPr>
                <w:rFonts w:ascii="Calibri" w:hAnsi="Calibri"/>
              </w:rPr>
              <w:t>Área</w:t>
            </w:r>
          </w:p>
        </w:tc>
        <w:tc>
          <w:tcPr>
            <w:tcW w:w="1703" w:type="dxa"/>
            <w:tcBorders>
              <w:bottom w:val="single" w:sz="4" w:space="0" w:color="000000"/>
            </w:tcBorders>
            <w:shd w:val="clear" w:color="auto" w:fill="auto"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5124F">
              <w:rPr>
                <w:rFonts w:ascii="Calibri" w:hAnsi="Calibri"/>
              </w:rPr>
              <w:t>Instituição</w:t>
            </w:r>
          </w:p>
        </w:tc>
        <w:tc>
          <w:tcPr>
            <w:tcW w:w="1704" w:type="dxa"/>
            <w:tcBorders>
              <w:bottom w:val="single" w:sz="4" w:space="0" w:color="000000"/>
            </w:tcBorders>
            <w:shd w:val="clear" w:color="auto" w:fill="auto"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</w:rPr>
            </w:pPr>
            <w:r w:rsidRPr="00A5124F">
              <w:rPr>
                <w:rFonts w:ascii="Calibri" w:hAnsi="Calibri"/>
              </w:rPr>
              <w:t>Classificação</w:t>
            </w:r>
          </w:p>
        </w:tc>
      </w:tr>
      <w:tr w:rsidR="00AE545B" w:rsidRPr="009B129C" w:rsidTr="000D3CF9"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4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9B129C" w:rsidTr="000D3CF9"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4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9B129C" w:rsidTr="000D3CF9"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3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  <w:tc>
          <w:tcPr>
            <w:tcW w:w="1704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</w:tbl>
    <w:p w:rsidR="00AE545B" w:rsidRDefault="00AE545B" w:rsidP="00AE545B">
      <w:pPr>
        <w:jc w:val="both"/>
        <w:rPr>
          <w:rFonts w:ascii="Calibri" w:hAnsi="Calibri"/>
          <w:b/>
        </w:rPr>
      </w:pPr>
    </w:p>
    <w:p w:rsidR="00AE545B" w:rsidRPr="00333508" w:rsidRDefault="00AE545B" w:rsidP="00AE545B">
      <w:pPr>
        <w:jc w:val="both"/>
        <w:rPr>
          <w:rFonts w:ascii="Calibri" w:hAnsi="Calibri"/>
          <w:b/>
          <w:sz w:val="20"/>
        </w:rPr>
      </w:pPr>
    </w:p>
    <w:p w:rsidR="00AE545B" w:rsidRPr="00691A00" w:rsidRDefault="00AE545B" w:rsidP="000D3CF9">
      <w:pPr>
        <w:spacing w:after="120"/>
        <w:jc w:val="both"/>
        <w:rPr>
          <w:rFonts w:ascii="Calibri" w:hAnsi="Calibri"/>
          <w:b/>
          <w:sz w:val="22"/>
        </w:rPr>
      </w:pPr>
      <w:r w:rsidRPr="00691A00">
        <w:rPr>
          <w:rFonts w:ascii="Calibri" w:hAnsi="Calibri"/>
          <w:b/>
          <w:sz w:val="22"/>
        </w:rPr>
        <w:t xml:space="preserve">Atividades científicas – referenciar até 5 artigos em revistas internacionais com revisão por pares, livros ou capítulos de livros, </w:t>
      </w:r>
      <w:r w:rsidR="002754F4">
        <w:rPr>
          <w:rFonts w:ascii="Calibri" w:hAnsi="Calibri"/>
          <w:b/>
          <w:sz w:val="22"/>
        </w:rPr>
        <w:t xml:space="preserve">nos últimos 5 anos, </w:t>
      </w:r>
      <w:r w:rsidRPr="00691A00">
        <w:rPr>
          <w:rFonts w:ascii="Calibri" w:hAnsi="Calibri"/>
          <w:b/>
          <w:sz w:val="22"/>
        </w:rPr>
        <w:t>relevantes para o ciclo de estudos [em formato APA Style (American Psychological Association) – http://www.apastyle.org).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333508" w:rsidRPr="0007470E" w:rsidTr="000D3CF9">
        <w:tc>
          <w:tcPr>
            <w:tcW w:w="8516" w:type="dxa"/>
            <w:shd w:val="clear" w:color="auto" w:fill="E0E0E0"/>
          </w:tcPr>
          <w:p w:rsidR="00333508" w:rsidRPr="00A5124F" w:rsidRDefault="00333508" w:rsidP="00035361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</w:rPr>
            </w:pPr>
          </w:p>
        </w:tc>
      </w:tr>
    </w:tbl>
    <w:p w:rsidR="00AE545B" w:rsidRDefault="00AE545B" w:rsidP="00AE545B">
      <w:pPr>
        <w:jc w:val="both"/>
        <w:rPr>
          <w:rFonts w:ascii="Calibri" w:hAnsi="Calibri"/>
          <w:b/>
        </w:rPr>
      </w:pPr>
    </w:p>
    <w:p w:rsidR="00AE545B" w:rsidRPr="00333508" w:rsidRDefault="00AE545B" w:rsidP="00AE545B">
      <w:pPr>
        <w:jc w:val="both"/>
        <w:rPr>
          <w:rFonts w:ascii="Calibri" w:hAnsi="Calibri"/>
          <w:b/>
          <w:sz w:val="20"/>
        </w:rPr>
      </w:pPr>
    </w:p>
    <w:p w:rsidR="00AE545B" w:rsidRPr="00691A00" w:rsidRDefault="00AE545B" w:rsidP="000D3CF9">
      <w:pPr>
        <w:jc w:val="both"/>
        <w:rPr>
          <w:rFonts w:ascii="Calibri" w:hAnsi="Calibri"/>
          <w:b/>
          <w:sz w:val="22"/>
        </w:rPr>
      </w:pPr>
      <w:r w:rsidRPr="00691A00">
        <w:rPr>
          <w:rFonts w:ascii="Calibri" w:hAnsi="Calibri"/>
          <w:b/>
          <w:sz w:val="22"/>
        </w:rPr>
        <w:t>Atividades de desenvolvimento de natureza profissional de alto nível (atividades de desenvolvimento tecnológico, prestação de serviços ou formação avançada) relevantes para o ciclo de estudos – até 5 referências.</w:t>
      </w:r>
    </w:p>
    <w:p w:rsidR="00AE545B" w:rsidRPr="00691A00" w:rsidRDefault="00AE545B" w:rsidP="000D3CF9">
      <w:pPr>
        <w:spacing w:after="120"/>
        <w:jc w:val="both"/>
        <w:rPr>
          <w:rFonts w:ascii="Calibri" w:hAnsi="Calibri"/>
          <w:b/>
          <w:sz w:val="22"/>
        </w:rPr>
      </w:pPr>
      <w:r w:rsidRPr="00691A00">
        <w:rPr>
          <w:rFonts w:ascii="Calibri" w:hAnsi="Calibri"/>
          <w:b/>
          <w:sz w:val="22"/>
        </w:rPr>
        <w:t xml:space="preserve">Para estudos artísticos, referenciar até 5 atividades relevantes para o ciclo de estudos.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333508" w:rsidRPr="0007470E" w:rsidTr="000D3CF9">
        <w:tc>
          <w:tcPr>
            <w:tcW w:w="8516" w:type="dxa"/>
            <w:shd w:val="clear" w:color="auto" w:fill="E0E0E0"/>
          </w:tcPr>
          <w:p w:rsidR="00333508" w:rsidRPr="00A5124F" w:rsidRDefault="00333508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</w:tbl>
    <w:p w:rsidR="00AE545B" w:rsidRDefault="00AE545B" w:rsidP="00AE545B">
      <w:pPr>
        <w:jc w:val="both"/>
        <w:rPr>
          <w:rFonts w:ascii="Calibri" w:hAnsi="Calibri"/>
          <w:b/>
        </w:rPr>
      </w:pPr>
    </w:p>
    <w:p w:rsidR="00AE545B" w:rsidRPr="00F8140C" w:rsidRDefault="00AE545B" w:rsidP="00AE545B">
      <w:pPr>
        <w:jc w:val="both"/>
        <w:rPr>
          <w:rFonts w:ascii="Calibri" w:hAnsi="Calibri"/>
          <w:b/>
          <w:sz w:val="22"/>
        </w:rPr>
      </w:pPr>
    </w:p>
    <w:p w:rsidR="00AE545B" w:rsidRPr="00F8140C" w:rsidRDefault="00AE545B" w:rsidP="00AE545B">
      <w:pPr>
        <w:jc w:val="both"/>
        <w:rPr>
          <w:rFonts w:ascii="Calibri" w:hAnsi="Calibri"/>
          <w:b/>
          <w:sz w:val="22"/>
        </w:rPr>
      </w:pPr>
      <w:r w:rsidRPr="00F8140C">
        <w:rPr>
          <w:rFonts w:ascii="Calibri" w:hAnsi="Calibri"/>
          <w:b/>
          <w:sz w:val="22"/>
        </w:rPr>
        <w:t xml:space="preserve">Outras publicações relevantes, designadamente de natureza pedagógica (até 5 referências)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jc w:val="both"/>
              <w:rPr>
                <w:rFonts w:ascii="Calibri" w:hAnsi="Calibri"/>
                <w:b/>
              </w:rPr>
            </w:pPr>
          </w:p>
        </w:tc>
      </w:tr>
    </w:tbl>
    <w:p w:rsidR="00F8140C" w:rsidRDefault="00F8140C" w:rsidP="00F8140C">
      <w:pPr>
        <w:jc w:val="both"/>
        <w:rPr>
          <w:rFonts w:ascii="Calibri" w:hAnsi="Calibri"/>
          <w:b/>
        </w:rPr>
      </w:pPr>
    </w:p>
    <w:p w:rsidR="00F8140C" w:rsidRDefault="00F8140C" w:rsidP="00F8140C">
      <w:pPr>
        <w:jc w:val="both"/>
        <w:rPr>
          <w:rFonts w:ascii="Calibri" w:hAnsi="Calibri"/>
          <w:b/>
          <w:sz w:val="16"/>
        </w:rPr>
      </w:pPr>
    </w:p>
    <w:p w:rsidR="00F8140C" w:rsidRPr="00EF57CD" w:rsidRDefault="00F8140C" w:rsidP="00F8140C">
      <w:pPr>
        <w:jc w:val="both"/>
        <w:rPr>
          <w:rFonts w:ascii="Calibri" w:hAnsi="Calibri"/>
          <w:b/>
          <w:sz w:val="16"/>
        </w:rPr>
      </w:pPr>
    </w:p>
    <w:p w:rsidR="00AE545B" w:rsidRPr="00F8140C" w:rsidRDefault="00AE545B" w:rsidP="00AE545B">
      <w:pPr>
        <w:jc w:val="both"/>
        <w:rPr>
          <w:rFonts w:ascii="Calibri" w:hAnsi="Calibri"/>
          <w:b/>
          <w:sz w:val="22"/>
        </w:rPr>
      </w:pPr>
      <w:r w:rsidRPr="00F8140C">
        <w:rPr>
          <w:rFonts w:ascii="Calibri" w:hAnsi="Calibri"/>
          <w:b/>
          <w:sz w:val="22"/>
        </w:rPr>
        <w:t xml:space="preserve">Experiência Profissional Relevante (até 5 referências)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ook w:val="04A0" w:firstRow="1" w:lastRow="0" w:firstColumn="1" w:lastColumn="0" w:noHBand="0" w:noVBand="1"/>
      </w:tblPr>
      <w:tblGrid>
        <w:gridCol w:w="8516"/>
      </w:tblGrid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  <w:tr w:rsidR="00AE545B" w:rsidRPr="0007470E" w:rsidTr="000D3CF9">
        <w:tc>
          <w:tcPr>
            <w:tcW w:w="8516" w:type="dxa"/>
            <w:shd w:val="clear" w:color="auto" w:fill="E0E0E0"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</w:rPr>
            </w:pPr>
          </w:p>
        </w:tc>
      </w:tr>
    </w:tbl>
    <w:p w:rsidR="00F8140C" w:rsidRDefault="00F8140C" w:rsidP="00F8140C">
      <w:pPr>
        <w:jc w:val="both"/>
        <w:rPr>
          <w:rFonts w:ascii="Calibri" w:hAnsi="Calibri"/>
          <w:b/>
        </w:rPr>
      </w:pPr>
    </w:p>
    <w:p w:rsidR="00F8140C" w:rsidRDefault="00F8140C" w:rsidP="00F8140C">
      <w:pPr>
        <w:jc w:val="both"/>
        <w:rPr>
          <w:rFonts w:ascii="Calibri" w:hAnsi="Calibri"/>
          <w:b/>
          <w:sz w:val="16"/>
        </w:rPr>
      </w:pPr>
    </w:p>
    <w:p w:rsidR="00F8140C" w:rsidRPr="00EF57CD" w:rsidRDefault="00F8140C" w:rsidP="00F8140C">
      <w:pPr>
        <w:jc w:val="both"/>
        <w:rPr>
          <w:rFonts w:ascii="Calibri" w:hAnsi="Calibri"/>
          <w:b/>
          <w:sz w:val="16"/>
        </w:rPr>
      </w:pPr>
    </w:p>
    <w:p w:rsidR="00AE545B" w:rsidRPr="00F8140C" w:rsidRDefault="00AE545B" w:rsidP="00AE545B">
      <w:pPr>
        <w:jc w:val="both"/>
        <w:rPr>
          <w:rFonts w:ascii="Calibri" w:hAnsi="Calibri"/>
          <w:b/>
          <w:sz w:val="22"/>
        </w:rPr>
      </w:pPr>
      <w:r w:rsidRPr="00F8140C">
        <w:rPr>
          <w:rFonts w:ascii="Calibri" w:hAnsi="Calibri"/>
          <w:b/>
          <w:sz w:val="22"/>
        </w:rPr>
        <w:t xml:space="preserve">Distribuição do serviço docente 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2801"/>
        <w:gridCol w:w="851"/>
        <w:gridCol w:w="1651"/>
      </w:tblGrid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A5124F">
              <w:rPr>
                <w:rFonts w:ascii="Calibri" w:hAnsi="Calibri"/>
                <w:b/>
                <w:sz w:val="20"/>
                <w:szCs w:val="20"/>
              </w:rPr>
              <w:t xml:space="preserve">Unidade Curricular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rPr>
                <w:rFonts w:ascii="Calibri" w:hAnsi="Calibri"/>
                <w:b/>
                <w:sz w:val="20"/>
                <w:szCs w:val="20"/>
              </w:rPr>
            </w:pPr>
            <w:r w:rsidRPr="00A5124F">
              <w:rPr>
                <w:rFonts w:ascii="Calibri" w:hAnsi="Calibri"/>
                <w:b/>
                <w:sz w:val="20"/>
                <w:szCs w:val="20"/>
              </w:rPr>
              <w:t xml:space="preserve">Ciclo de estudos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spacing w:before="100" w:beforeAutospacing="1" w:after="100" w:afterAutospacing="1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124F">
              <w:rPr>
                <w:rFonts w:ascii="Calibri" w:hAnsi="Calibri"/>
                <w:b/>
                <w:sz w:val="20"/>
                <w:szCs w:val="20"/>
              </w:rPr>
              <w:t>Tipo (1)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AE545B" w:rsidRPr="00A5124F" w:rsidRDefault="00AE545B" w:rsidP="000353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124F">
              <w:rPr>
                <w:rFonts w:ascii="Calibri" w:hAnsi="Calibri"/>
                <w:b/>
                <w:sz w:val="20"/>
                <w:szCs w:val="20"/>
              </w:rPr>
              <w:t>N.º Total de horas</w:t>
            </w:r>
          </w:p>
          <w:p w:rsidR="00AE545B" w:rsidRPr="00A5124F" w:rsidRDefault="00AE545B" w:rsidP="0003536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5124F">
              <w:rPr>
                <w:rFonts w:ascii="Calibri" w:hAnsi="Calibri"/>
                <w:b/>
                <w:sz w:val="20"/>
                <w:szCs w:val="20"/>
              </w:rPr>
              <w:t>de contacto</w:t>
            </w: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E545B" w:rsidRPr="0007470E" w:rsidTr="000D3CF9">
        <w:trPr>
          <w:trHeight w:val="284"/>
        </w:trPr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/>
            <w:vAlign w:val="center"/>
            <w:hideMark/>
          </w:tcPr>
          <w:p w:rsidR="00AE545B" w:rsidRPr="002A109F" w:rsidRDefault="00AE545B" w:rsidP="0003536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E545B" w:rsidRPr="0007470E" w:rsidRDefault="00AE545B" w:rsidP="00AE545B">
      <w:pPr>
        <w:spacing w:before="100" w:beforeAutospacing="1" w:after="100" w:afterAutospacing="1"/>
        <w:rPr>
          <w:rFonts w:ascii="Times" w:hAnsi="Times"/>
          <w:sz w:val="20"/>
          <w:szCs w:val="20"/>
        </w:rPr>
      </w:pPr>
      <w:r w:rsidRPr="0007470E">
        <w:rPr>
          <w:rFonts w:ascii="Calibri" w:hAnsi="Calibri"/>
          <w:sz w:val="18"/>
          <w:szCs w:val="18"/>
        </w:rPr>
        <w:t>(1) Tipo de metodologia: T - Ensino teórico, TP - Ensino teórico-prático</w:t>
      </w:r>
      <w:r>
        <w:rPr>
          <w:rFonts w:ascii="Calibri" w:hAnsi="Calibri"/>
          <w:sz w:val="18"/>
          <w:szCs w:val="18"/>
        </w:rPr>
        <w:t>, PL - Ensino prá</w:t>
      </w:r>
      <w:r w:rsidRPr="0007470E">
        <w:rPr>
          <w:rFonts w:ascii="Calibri" w:hAnsi="Calibri"/>
          <w:sz w:val="18"/>
          <w:szCs w:val="18"/>
        </w:rPr>
        <w:t xml:space="preserve">tico e laboratorial, TC - Trabalho de campo, S - Seminário, E - Estagio, OT - Orientação tutorial, O - Outra. </w:t>
      </w:r>
    </w:p>
    <w:p w:rsidR="00AE545B" w:rsidRPr="00A5124F" w:rsidRDefault="00AE545B" w:rsidP="00AE545B">
      <w:pPr>
        <w:jc w:val="both"/>
        <w:rPr>
          <w:rFonts w:ascii="Calibri" w:hAnsi="Calibri"/>
          <w:color w:val="000000"/>
        </w:rPr>
      </w:pPr>
    </w:p>
    <w:p w:rsidR="00AE545B" w:rsidRDefault="00AE545B" w:rsidP="00AE545B">
      <w:pPr>
        <w:jc w:val="center"/>
        <w:rPr>
          <w:rFonts w:ascii="Calibri" w:hAnsi="Calibri"/>
        </w:rPr>
      </w:pPr>
    </w:p>
    <w:p w:rsidR="005E64E1" w:rsidRPr="005E64E1" w:rsidRDefault="005E64E1" w:rsidP="00523C84">
      <w:pPr>
        <w:spacing w:after="120" w:line="276" w:lineRule="auto"/>
        <w:ind w:right="-568"/>
        <w:jc w:val="center"/>
        <w:rPr>
          <w:rFonts w:ascii="Calibri" w:hAnsi="Calibri"/>
          <w:b/>
          <w:sz w:val="22"/>
        </w:rPr>
      </w:pPr>
    </w:p>
    <w:p w:rsidR="005E64E1" w:rsidRPr="005E64E1" w:rsidRDefault="005E64E1" w:rsidP="00523C84">
      <w:pPr>
        <w:spacing w:after="120" w:line="276" w:lineRule="auto"/>
        <w:ind w:right="-568"/>
        <w:jc w:val="center"/>
        <w:rPr>
          <w:rFonts w:ascii="Calibri" w:hAnsi="Calibri"/>
          <w:b/>
          <w:sz w:val="22"/>
        </w:rPr>
        <w:sectPr w:rsidR="005E64E1" w:rsidRPr="005E64E1" w:rsidSect="000D3CF9">
          <w:pgSz w:w="11906" w:h="16838"/>
          <w:pgMar w:top="1417" w:right="1700" w:bottom="1276" w:left="1701" w:header="708" w:footer="708" w:gutter="0"/>
          <w:cols w:space="708"/>
          <w:titlePg/>
          <w:docGrid w:linePitch="360"/>
        </w:sectPr>
      </w:pPr>
    </w:p>
    <w:p w:rsidR="000D3CF9" w:rsidRPr="00E07D1C" w:rsidRDefault="000D3CF9" w:rsidP="000D3CF9">
      <w:pPr>
        <w:ind w:right="567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lastRenderedPageBreak/>
        <w:t>Anexo II – Modelo de Ficha de Unidade Curricular</w:t>
      </w:r>
    </w:p>
    <w:p w:rsidR="00BC1C43" w:rsidRDefault="00BC1C43" w:rsidP="00F8140C">
      <w:pPr>
        <w:spacing w:after="120"/>
        <w:ind w:right="-23"/>
        <w:rPr>
          <w:rFonts w:asciiTheme="minorHAnsi" w:eastAsia="Arial" w:hAnsiTheme="minorHAnsi" w:cstheme="minorHAnsi"/>
          <w:spacing w:val="1"/>
          <w:sz w:val="20"/>
          <w:szCs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54F8C" w:rsidTr="00554F8C">
        <w:tc>
          <w:tcPr>
            <w:tcW w:w="9212" w:type="dxa"/>
          </w:tcPr>
          <w:p w:rsidR="00D45A58" w:rsidRPr="00BC1C43" w:rsidRDefault="00D45A58" w:rsidP="00D45A58">
            <w:pPr>
              <w:spacing w:after="120"/>
              <w:ind w:right="-23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BC1C43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  <w:r w:rsidRPr="00BC1C43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Caracterização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 U</w:t>
            </w:r>
            <w:r w:rsidRPr="00BC1C43">
              <w:rPr>
                <w:rFonts w:asciiTheme="minorHAnsi" w:eastAsia="Arial" w:hAnsiTheme="minorHAnsi" w:cstheme="minorHAnsi"/>
                <w:spacing w:val="-4"/>
                <w:sz w:val="20"/>
                <w:szCs w:val="20"/>
              </w:rPr>
              <w:t>n</w:t>
            </w:r>
            <w:r w:rsidRPr="00BC1C43">
              <w:rPr>
                <w:rFonts w:asciiTheme="minorHAnsi" w:eastAsia="Arial" w:hAnsiTheme="minorHAnsi" w:cstheme="minorHAnsi"/>
                <w:spacing w:val="3"/>
                <w:sz w:val="20"/>
                <w:szCs w:val="20"/>
              </w:rPr>
              <w:t>i</w:t>
            </w:r>
            <w:r w:rsidRPr="00BC1C43">
              <w:rPr>
                <w:rFonts w:asciiTheme="minorHAnsi" w:eastAsia="Arial" w:hAnsiTheme="minorHAnsi" w:cstheme="minorHAnsi"/>
                <w:spacing w:val="-3"/>
                <w:sz w:val="20"/>
                <w:szCs w:val="20"/>
              </w:rPr>
              <w:t>d</w:t>
            </w:r>
            <w:r w:rsidRPr="00BC1C43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ad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>e</w:t>
            </w:r>
            <w:r w:rsidRPr="00BC1C43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>C</w:t>
            </w:r>
            <w:r w:rsidRPr="00BC1C43">
              <w:rPr>
                <w:rFonts w:asciiTheme="minorHAnsi" w:eastAsia="Arial" w:hAnsiTheme="minorHAnsi" w:cstheme="minorHAnsi"/>
                <w:spacing w:val="-3"/>
                <w:sz w:val="20"/>
                <w:szCs w:val="20"/>
              </w:rPr>
              <w:t>u</w:t>
            </w:r>
            <w:r w:rsidRPr="00BC1C43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r</w:t>
            </w:r>
            <w:r w:rsidRPr="00BC1C43">
              <w:rPr>
                <w:rFonts w:asciiTheme="minorHAnsi" w:eastAsia="Arial" w:hAnsiTheme="minorHAnsi" w:cstheme="minorHAnsi"/>
                <w:spacing w:val="-3"/>
                <w:sz w:val="20"/>
                <w:szCs w:val="20"/>
              </w:rPr>
              <w:t>r</w:t>
            </w:r>
            <w:r w:rsidRPr="00BC1C43">
              <w:rPr>
                <w:rFonts w:asciiTheme="minorHAnsi" w:eastAsia="Arial" w:hAnsiTheme="minorHAnsi" w:cstheme="minorHAnsi"/>
                <w:spacing w:val="3"/>
                <w:sz w:val="20"/>
                <w:szCs w:val="20"/>
              </w:rPr>
              <w:t>i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>c</w:t>
            </w:r>
            <w:r w:rsidRPr="00BC1C43">
              <w:rPr>
                <w:rFonts w:asciiTheme="minorHAnsi" w:eastAsia="Arial" w:hAnsiTheme="minorHAnsi" w:cstheme="minorHAnsi"/>
                <w:spacing w:val="-3"/>
                <w:sz w:val="20"/>
                <w:szCs w:val="20"/>
              </w:rPr>
              <w:t>u</w:t>
            </w:r>
            <w:r w:rsidRPr="00BC1C43">
              <w:rPr>
                <w:rFonts w:asciiTheme="minorHAnsi" w:eastAsia="Arial" w:hAnsiTheme="minorHAnsi" w:cstheme="minorHAnsi"/>
                <w:spacing w:val="3"/>
                <w:sz w:val="20"/>
                <w:szCs w:val="20"/>
              </w:rPr>
              <w:t>l</w:t>
            </w:r>
            <w:r w:rsidRPr="00BC1C43">
              <w:rPr>
                <w:rFonts w:asciiTheme="minorHAnsi" w:eastAsia="Arial" w:hAnsiTheme="minorHAnsi" w:cstheme="minorHAnsi"/>
                <w:spacing w:val="-3"/>
                <w:sz w:val="20"/>
                <w:szCs w:val="20"/>
              </w:rPr>
              <w:t>a</w:t>
            </w:r>
            <w:r w:rsidRPr="00BC1C43">
              <w:rPr>
                <w:rFonts w:asciiTheme="minorHAnsi" w:eastAsia="Arial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.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058FD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1.1</w:t>
            </w: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  <w:r w:rsidRPr="002058FD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D</w:t>
            </w:r>
            <w:r w:rsidRPr="002058FD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esignação da unidade curricular</w:t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(1.000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1.2.</w:t>
            </w:r>
            <w:r w:rsidRPr="002058FD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Sigla da área científica em que se insere</w:t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1.3. Duração</w:t>
            </w:r>
            <w:r w:rsidR="004852DF">
              <w:rPr>
                <w:rStyle w:val="Refdenotaderodap"/>
                <w:rFonts w:asciiTheme="minorHAnsi" w:eastAsia="Arial" w:hAnsiTheme="minorHAnsi" w:cstheme="minorHAnsi"/>
                <w:spacing w:val="1"/>
                <w:sz w:val="20"/>
                <w:szCs w:val="20"/>
              </w:rPr>
              <w:footnoteReference w:id="1"/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1.4. Horas de trabalho</w:t>
            </w:r>
            <w:r w:rsidR="00E633C2">
              <w:rPr>
                <w:rStyle w:val="Refdenotaderodap"/>
                <w:rFonts w:asciiTheme="minorHAnsi" w:eastAsia="Arial" w:hAnsiTheme="minorHAnsi" w:cstheme="minorHAnsi"/>
                <w:spacing w:val="1"/>
                <w:sz w:val="20"/>
                <w:szCs w:val="20"/>
              </w:rPr>
              <w:footnoteReference w:id="2"/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1.5. Horas de contacto</w:t>
            </w:r>
            <w:r w:rsidR="00E633C2">
              <w:rPr>
                <w:rStyle w:val="Refdenotaderodap"/>
                <w:rFonts w:asciiTheme="minorHAnsi" w:eastAsia="Arial" w:hAnsiTheme="minorHAnsi" w:cstheme="minorHAnsi"/>
                <w:spacing w:val="1"/>
                <w:sz w:val="20"/>
                <w:szCs w:val="20"/>
              </w:rPr>
              <w:footnoteReference w:id="3"/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1.6. ECTS</w:t>
            </w:r>
          </w:p>
          <w:p w:rsidR="00D45A58" w:rsidRDefault="00D45A58" w:rsidP="00D45A5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(100 carateres). </w:t>
            </w:r>
          </w:p>
          <w:p w:rsidR="00D45A58" w:rsidRPr="002058FD" w:rsidRDefault="00D45A58" w:rsidP="00D45A58">
            <w:pPr>
              <w:ind w:left="176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1.7. Observações</w:t>
            </w:r>
            <w:r w:rsidR="00E633C2">
              <w:rPr>
                <w:rStyle w:val="Refdenotaderodap"/>
                <w:rFonts w:asciiTheme="minorHAnsi" w:eastAsia="Arial" w:hAnsiTheme="minorHAnsi" w:cstheme="minorHAnsi"/>
                <w:spacing w:val="1"/>
                <w:sz w:val="20"/>
                <w:szCs w:val="20"/>
              </w:rPr>
              <w:footnoteReference w:id="4"/>
            </w:r>
          </w:p>
          <w:p w:rsidR="00D45A58" w:rsidRDefault="00D45A58" w:rsidP="00E633C2">
            <w:pPr>
              <w:pStyle w:val="PargrafodaLista"/>
              <w:ind w:left="28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alfanumérico (1.000 carateres). </w:t>
            </w:r>
          </w:p>
          <w:p w:rsidR="00554F8C" w:rsidRPr="00554F8C" w:rsidRDefault="00554F8C" w:rsidP="00E633C2">
            <w:pPr>
              <w:spacing w:before="120"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554F8C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2. Docente responsável e respetiva carga letiva na Unidade Curricular (preencher o nome completo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).</w:t>
            </w:r>
          </w:p>
          <w:p w:rsidR="00554F8C" w:rsidRDefault="00554F8C" w:rsidP="00554F8C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554F8C" w:rsidRPr="00257DF6" w:rsidRDefault="00554F8C" w:rsidP="00554F8C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554F8C" w:rsidRDefault="00554F8C" w:rsidP="00554F8C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554F8C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3.Outros docentes e respetivas cargas letivas na unidade curricular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554F8C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4. Objetivos de aprendizagem (conhecimentos, aptidões e competências a desenvolver pelos estudantes)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554F8C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5. Conteúdos programáticos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554F8C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6. Demonstração da coerência dos conteúdos programáticos com os objetivos de aprendizagem da unidade curricular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257DF6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7. Metodologias de ensino (avaliação incluída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).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257DF6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8. Demonstração da coerência das metodologias de ensino com os objetivos de aprendizagem da unidade curricular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4F4FB3" w:rsidRDefault="004F4FB3" w:rsidP="004F4FB3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(3.000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  <w:p w:rsidR="004F4FB3" w:rsidRPr="00257DF6" w:rsidRDefault="004F4FB3" w:rsidP="004F4FB3">
            <w:pPr>
              <w:spacing w:line="20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4F8C" w:rsidRPr="00257DF6" w:rsidRDefault="00554F8C" w:rsidP="00257DF6">
            <w:pPr>
              <w:spacing w:after="120"/>
              <w:ind w:right="-23"/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</w:pPr>
            <w:r w:rsidRPr="00257DF6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9. Bibliografia de consulta/existência obrigatória</w:t>
            </w:r>
            <w:r w:rsidR="00781DEB">
              <w:rPr>
                <w:rFonts w:asciiTheme="minorHAnsi" w:eastAsia="Arial" w:hAnsiTheme="minorHAnsi" w:cstheme="minorHAnsi"/>
                <w:spacing w:val="1"/>
                <w:sz w:val="20"/>
                <w:szCs w:val="20"/>
              </w:rPr>
              <w:t>.</w:t>
            </w:r>
          </w:p>
          <w:p w:rsidR="00554F8C" w:rsidRPr="00E633C2" w:rsidRDefault="004F4FB3" w:rsidP="00E633C2">
            <w:pPr>
              <w:pStyle w:val="PargrafodaLista"/>
              <w:spacing w:after="120"/>
              <w:ind w:left="142"/>
              <w:contextualSpacing w:val="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Campo </w:t>
            </w:r>
            <w:r>
              <w:rPr>
                <w:rFonts w:asciiTheme="minorHAnsi" w:hAnsiTheme="minorHAnsi" w:cstheme="minorHAnsi"/>
                <w:i/>
                <w:sz w:val="18"/>
                <w:szCs w:val="20"/>
              </w:rPr>
              <w:t>alfanumérico (1.000 carateres)</w:t>
            </w:r>
            <w:r w:rsidRPr="00E52942">
              <w:rPr>
                <w:rFonts w:asciiTheme="minorHAnsi" w:hAnsiTheme="minorHAnsi" w:cstheme="minorHAnsi"/>
                <w:i/>
                <w:sz w:val="18"/>
                <w:szCs w:val="20"/>
              </w:rPr>
              <w:t>.</w:t>
            </w:r>
          </w:p>
        </w:tc>
      </w:tr>
    </w:tbl>
    <w:p w:rsidR="000D3CF9" w:rsidRPr="000D3CF9" w:rsidRDefault="000D3CF9" w:rsidP="000D3CF9">
      <w:pPr>
        <w:spacing w:after="120" w:line="276" w:lineRule="auto"/>
        <w:ind w:right="-568"/>
        <w:rPr>
          <w:rFonts w:ascii="Calibri" w:hAnsi="Calibri"/>
          <w:b/>
          <w:sz w:val="22"/>
        </w:rPr>
        <w:sectPr w:rsidR="000D3CF9" w:rsidRPr="000D3CF9" w:rsidSect="004E5485">
          <w:pgSz w:w="11906" w:h="16838"/>
          <w:pgMar w:top="1417" w:right="1133" w:bottom="1276" w:left="1701" w:header="708" w:footer="708" w:gutter="0"/>
          <w:cols w:space="708"/>
          <w:titlePg/>
          <w:docGrid w:linePitch="360"/>
        </w:sectPr>
      </w:pPr>
    </w:p>
    <w:p w:rsidR="00523C84" w:rsidRPr="007A1141" w:rsidRDefault="00523C84" w:rsidP="00523C84">
      <w:pPr>
        <w:spacing w:after="120" w:line="276" w:lineRule="auto"/>
        <w:ind w:right="-568"/>
        <w:jc w:val="center"/>
        <w:rPr>
          <w:rFonts w:ascii="Calibri" w:hAnsi="Calibri"/>
          <w:b/>
          <w:color w:val="000099"/>
          <w:sz w:val="22"/>
        </w:rPr>
      </w:pPr>
      <w:r w:rsidRPr="007A1141">
        <w:rPr>
          <w:rFonts w:ascii="Calibri" w:hAnsi="Calibri"/>
          <w:b/>
          <w:color w:val="000099"/>
          <w:sz w:val="22"/>
        </w:rPr>
        <w:lastRenderedPageBreak/>
        <w:t>APÊNDICE – Orientações para o preenchimento do Guião</w:t>
      </w:r>
      <w:r w:rsidR="00EE020A">
        <w:rPr>
          <w:rFonts w:ascii="Calibri" w:hAnsi="Calibri"/>
          <w:b/>
          <w:color w:val="000099"/>
          <w:sz w:val="22"/>
        </w:rPr>
        <w:t xml:space="preserve"> ACEF</w:t>
      </w:r>
    </w:p>
    <w:p w:rsidR="00523C84" w:rsidRDefault="00523C84" w:rsidP="00122C20">
      <w:pPr>
        <w:spacing w:line="276" w:lineRule="auto"/>
        <w:jc w:val="both"/>
        <w:rPr>
          <w:rFonts w:ascii="Calibri" w:hAnsi="Calibri"/>
          <w:sz w:val="22"/>
        </w:rPr>
      </w:pPr>
    </w:p>
    <w:p w:rsidR="00122C20" w:rsidRDefault="00122C20" w:rsidP="00122C20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Style w:val="Tabelacomgrelha"/>
        <w:tblW w:w="5000" w:type="pct"/>
        <w:tblCellMar>
          <w:top w:w="85" w:type="dxa"/>
        </w:tblCellMar>
        <w:tblLook w:val="0420" w:firstRow="1" w:lastRow="0" w:firstColumn="0" w:lastColumn="0" w:noHBand="0" w:noVBand="1"/>
      </w:tblPr>
      <w:tblGrid>
        <w:gridCol w:w="9288"/>
      </w:tblGrid>
      <w:tr w:rsidR="00523C84" w:rsidRPr="00351932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numPr>
                <w:ilvl w:val="0"/>
                <w:numId w:val="29"/>
              </w:numPr>
              <w:tabs>
                <w:tab w:val="left" w:pos="275"/>
              </w:tabs>
              <w:spacing w:before="120" w:after="120"/>
              <w:contextualSpacing w:val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2"/>
                <w:szCs w:val="20"/>
              </w:rPr>
              <w:t>Evolução do ciclo de estudos desde a avaliação anterior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spacing w:before="120" w:after="120"/>
              <w:ind w:left="0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1. Decisão de acreditação na avaliação anterior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Campos pré-preenchidos, relativos à referência do anterior processo de avaliação (NCE, ACEF ou PERA) e à decisão do Conselho de Administração e respetiva data. </w:t>
            </w:r>
          </w:p>
        </w:tc>
      </w:tr>
      <w:tr w:rsidR="00523C84" w:rsidRPr="002B1C07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 xml:space="preserve">2. Síntese de medidas de melhoria do ciclo de estudos desde a avaliação anterior, designadamente na sequência de condições fixadas pelo CA e de recomendações da CAE. </w:t>
            </w:r>
          </w:p>
          <w:p w:rsidR="00523C8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2B1C0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Anexar ficheiro PDF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</w:t>
            </w:r>
            <w:r w:rsidRPr="002B1C0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com máximo de 200KB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indicando, de forma concisa:</w:t>
            </w:r>
          </w:p>
          <w:p w:rsidR="00523C84" w:rsidRDefault="00523C84" w:rsidP="00523C84">
            <w:pPr>
              <w:pStyle w:val="PargrafodaLista"/>
              <w:numPr>
                <w:ilvl w:val="0"/>
                <w:numId w:val="28"/>
              </w:numPr>
              <w:ind w:left="568" w:hanging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As medidas de melhoria do ciclo de estudos adotadas em resposta a condições fixadas pelo CA na decisão de acreditação, quando existentes.</w:t>
            </w:r>
          </w:p>
          <w:p w:rsidR="00523C84" w:rsidRPr="002B1C07" w:rsidRDefault="00523C84" w:rsidP="00523C84">
            <w:pPr>
              <w:pStyle w:val="PargrafodaLista"/>
              <w:numPr>
                <w:ilvl w:val="0"/>
                <w:numId w:val="28"/>
              </w:numPr>
              <w:spacing w:after="120"/>
              <w:ind w:left="567" w:hanging="283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reflexão efetuada sobre outras recomendações da CAE e as medidas tomadas em função dessa reflexão. 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3. Alterações relativas à estrutura curricular e/ou ao plano de estudos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3.1. A estrutura curricular foi alterada desde a submissão do guião na avaliação anterior (Sim/Não)?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3.1.1. Em caso afirmativo, apresentar uma explanação e fundamentação das alterações efetuadas.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precedente a Instituição poderá responder “Ver ponto 2”, sem prejuízo de poder usar este campo para uma melhor explicitação das alterações efetuadas.</w:t>
            </w:r>
          </w:p>
          <w:p w:rsidR="00523C84" w:rsidRPr="009F7CAB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9F7CAB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9F7CAB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3.2. O plano de estudos foi alterado desde a submissão do guião na avaliação anterior (Sim/Não)?</w:t>
            </w:r>
          </w:p>
          <w:p w:rsidR="00523C84" w:rsidRPr="009F7CAB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9F7CAB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3.2.1. Em caso afirmativo, apresentar uma explanação e fundamentação das alterações efetuadas.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precedente a Instituição poderá responder “Ver ponto 2”, sem prejuízo de poder usar este campo para uma melhor explicitação das alterações efetuadas.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</w:tc>
      </w:tr>
      <w:tr w:rsidR="00523C84" w:rsidRPr="000A3A08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4. Alterações relativas a instalações, parcerias e estruturas de apoio aos processos de ensino e aprendizagem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4.1. Registaram-se alterações significativas quanto a instalações e equipamentos desde o anterior processo de avaliação (Sim/Não)?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4.1.1. Em caso afirmativo, apresentar uma breve explanação e fundamentação das alterações efetuadas.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E802BF" w:rsidRDefault="00E802BF" w:rsidP="00E802BF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2 a Instituição poderá responder “Ver ponto 2”, sem prejuízo de poder usar este campo para uma melhor explicitação das alterações efetuadas.</w:t>
            </w:r>
          </w:p>
          <w:p w:rsidR="00523C84" w:rsidRPr="00351932" w:rsidRDefault="00523C84" w:rsidP="00E802BF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4.2. Registaram-se alterações significativas quanto a parcerias nacionais e internacionais no âmbito do ciclo de estudos desde o anterior processo de avaliação (Sim/Não)?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4.2.1. Em caso afirmativo, apresentar uma síntese das alterações ocorridas.</w:t>
            </w:r>
          </w:p>
          <w:p w:rsidR="00523C84" w:rsidRDefault="00523C84" w:rsidP="00122C20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E802BF" w:rsidRDefault="00E802BF" w:rsidP="00E802BF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2 a Instituição poderá responder “Ver ponto 2”, sem prejuízo de poder usar este campo para uma melhor explicitação das alterações efetuadas.</w:t>
            </w:r>
          </w:p>
          <w:p w:rsidR="00523C84" w:rsidRDefault="00523C84" w:rsidP="008A5AD2">
            <w:pPr>
              <w:pStyle w:val="PargrafodaLista"/>
              <w:spacing w:after="24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  <w:r w:rsidR="008A5AD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lastRenderedPageBreak/>
              <w:t>4.3. Registaram-se alterações significativas quanto a estruturas de apoio aos processos de ensino e aprendizagem desde o anterior processo de avaliação (Sim/Não)?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4.3.1. Em caso afirmativo, apresentar uma síntese das alterações ocorridas.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E802BF" w:rsidRDefault="00E802BF" w:rsidP="00E802BF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2 a Instituição poderá responder “Ver ponto 2”, sem prejuízo de poder usar este campo para uma melhor explicitação das alterações efetuadas.</w:t>
            </w:r>
          </w:p>
          <w:p w:rsidR="00523C84" w:rsidRPr="00351932" w:rsidRDefault="00523C84" w:rsidP="00E802BF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4.4. </w:t>
            </w:r>
            <w:r w:rsidRPr="0035193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(quando aplicável) </w:t>
            </w: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Registaram-se alterações significativas quanto a locais de estágio e/ou formação em serviço, protocolos com as respetivas entidades e garantia de acompanhamento efetivo dos estudantes durante o estágio desde o anterior processo de avaliação (Sim/Não)?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4.4.1. Em caso afirmativo, apresentar uma síntese das alterações ocorridas.</w:t>
            </w:r>
          </w:p>
          <w:p w:rsidR="00523C84" w:rsidRDefault="00523C84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as razões que motivaram a alteração e descrevê-la de forma sucinta.</w:t>
            </w:r>
          </w:p>
          <w:p w:rsidR="00E802BF" w:rsidRDefault="00E802BF" w:rsidP="00E802BF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a alteração ter resultado de condições ou recomendações tratadas no ponto 2 a Instituição poderá responder “Ver ponto 2”, sem prejuízo de poder usar este campo para uma melhor explicitação das alterações efetuadas.</w:t>
            </w:r>
          </w:p>
          <w:p w:rsidR="00523C84" w:rsidRPr="000A3A08" w:rsidRDefault="00523C84" w:rsidP="00E802BF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9F7CA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351932" w:rsidRDefault="00523C84" w:rsidP="00523C84">
            <w:pPr>
              <w:pStyle w:val="PargrafodaLista"/>
              <w:numPr>
                <w:ilvl w:val="0"/>
                <w:numId w:val="29"/>
              </w:numPr>
              <w:tabs>
                <w:tab w:val="left" w:pos="275"/>
              </w:tabs>
              <w:spacing w:before="120" w:after="120"/>
              <w:ind w:left="34" w:firstLine="0"/>
              <w:contextualSpacing w:val="0"/>
              <w:jc w:val="center"/>
              <w:rPr>
                <w:rFonts w:asciiTheme="minorHAnsi" w:hAnsiTheme="minorHAnsi" w:cstheme="minorHAnsi"/>
                <w:b/>
                <w:color w:val="000099"/>
                <w:sz w:val="22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2"/>
                <w:szCs w:val="20"/>
              </w:rPr>
              <w:lastRenderedPageBreak/>
              <w:t>Autoavaliação do ciclo de estudos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355715" w:rsidRDefault="00523C84" w:rsidP="00355715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5715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Caracterização geral do ciclo de estudos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1.1. </w:t>
            </w:r>
            <w:r w:rsidR="00F63B8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Instituição de ensino superior</w:t>
            </w: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1.2. Unidade orgânica (faculdade, escola, instituto, etc.).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1.2.a. Identificação da unidade orgânica (faculdade, escola, instituto, etc.) (proposta em associação).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1.3. Ciclo de estudos.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1.4. Grau.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1.5. Publicação do plano de estudos </w:t>
            </w:r>
            <w:r w:rsidR="009A3EBC"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em Diário da República</w:t>
            </w:r>
            <w:r w:rsidR="009A3EB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  <w:r w:rsidR="009A3EBC"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  <w:p w:rsidR="00355715" w:rsidRDefault="009A3EBC" w:rsidP="00284553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Anexar ficheiro PDF da publicação do plano de estudos em D.R., com o máximo de 500KB</w:t>
            </w:r>
            <w:r w:rsidR="0035571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1.6. Área científica predominante do ciclo de estudos. 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1.7. Classificação CNAEF das áreas fundamentais do ciclo de estudos, de acordo com a Portaria nº 256/2005, de 16 de março (CNAEF a 3 dígitos):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1.7.1. Classificação CNAEF – primeira área fundamental.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1.7.2. Classificação CNAEF – segunda área fundamental, se aplicável.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1.7.3. Classificação CNAEF – terceira área fundamental, se aplicável.</w:t>
            </w:r>
          </w:p>
          <w:p w:rsidR="00355715" w:rsidRDefault="00355715" w:rsidP="0035571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284553" w:rsidRDefault="00284553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</w:p>
          <w:p w:rsidR="00355715" w:rsidRPr="00351932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lastRenderedPageBreak/>
              <w:t>1.8. Número de créditos ECTS necessário à obtenção do grau.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351932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1.9. Duração do ciclo de estudos (art.º 3 DL-74/2006). 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1.10. Número </w:t>
            </w:r>
            <w:r w:rsidR="009A3EB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máximo de admissões</w:t>
            </w: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355715" w:rsidRDefault="00355715" w:rsidP="00355715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 número </w:t>
            </w:r>
            <w:r w:rsidR="009A3EB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máximo de admissões que se encontra aprovado para 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ciclo de estudos.</w:t>
            </w: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355715" w:rsidRPr="00AB11BE" w:rsidRDefault="00355715" w:rsidP="0035571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(100 carateres).</w:t>
            </w:r>
          </w:p>
          <w:p w:rsidR="00355715" w:rsidRPr="00AB11BE" w:rsidRDefault="00355715" w:rsidP="007B602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1.10.1. Número </w:t>
            </w:r>
            <w:r w:rsidR="009A3EB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máximo de admissões</w:t>
            </w: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pretendido (se diferente do número anterior)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e respetiva justificação. </w:t>
            </w:r>
          </w:p>
          <w:p w:rsidR="00355715" w:rsidRDefault="00355715" w:rsidP="007B602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preencher apenas no caso de a Instituição pretender um número </w:t>
            </w:r>
            <w:r w:rsidR="009A3EB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máximo de admissões superior ao atualmente autorizado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Deverá ser apresentada justificação para o pedido de alteração </w:t>
            </w:r>
            <w:r w:rsidR="009A3EB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do número de admissões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355715" w:rsidRPr="00AB11BE" w:rsidRDefault="00355715" w:rsidP="007B602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</w:t>
            </w: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00 carateres).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1.11. Condições específicas de ingresso.</w:t>
            </w:r>
          </w:p>
          <w:p w:rsidR="00122C20" w:rsidRDefault="007C0722" w:rsidP="007C0722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as condições específicas que devem ser satisfeitas para requerer a admissão a este ciclo de estudos concreto. </w:t>
            </w:r>
          </w:p>
          <w:p w:rsidR="007C0722" w:rsidRDefault="007C0722" w:rsidP="007C0722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Não confundir com “condições de acesso”, i.e., com as condições gerais que devem ser satisfeitas para requerer admissão a um ciclo de estudos em geral. (Cf. artigo 3º, alínea f), do D.L. n.º 74/2006 republicado em anexo ao D.L. n.º 63/2016, de 13 de setembro). 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1.12. Regime de funcionamento</w:t>
            </w:r>
            <w:r w:rsidR="009A3EB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(Diurno, Pós-laboral, Outro)</w:t>
            </w: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9A3EBC" w:rsidRPr="00AB11BE" w:rsidRDefault="009A3EBC" w:rsidP="009A3EB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1.12</w:t>
            </w:r>
            <w:r w:rsidRPr="00AB11BE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.1. 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Se outro, especifique. </w:t>
            </w:r>
          </w:p>
          <w:p w:rsidR="009A3EBC" w:rsidRDefault="00AB16B1" w:rsidP="009A3EBC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Indicar qual o regime de funcionamento do ciclo de estudos, se diferente de diurno ou pós-laboral</w:t>
            </w:r>
            <w:r w:rsidR="009A3EB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9A3EBC" w:rsidRPr="00AB11BE" w:rsidRDefault="009A3EBC" w:rsidP="009A3EB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B11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(100 carateres).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1.13. Local onde o ciclo de estudos </w:t>
            </w:r>
            <w:r w:rsidR="00AB16B1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será</w:t>
            </w:r>
            <w:r w:rsidR="00AB16B1"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ministrado.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pré-preenchido.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1.14. Regulamento de creditação de formação académica e de experiência profissional.</w:t>
            </w:r>
          </w:p>
          <w:p w:rsidR="00523C84" w:rsidRPr="007C072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Anexar </w:t>
            </w:r>
            <w:r w:rsid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regulamento, em </w:t>
            </w: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ficheiro PDF.</w:t>
            </w:r>
          </w:p>
          <w:p w:rsidR="00523C84" w:rsidRPr="007C0722" w:rsidRDefault="00051E99" w:rsidP="00051E99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1.15</w:t>
            </w:r>
            <w:r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. </w:t>
            </w:r>
            <w:r w:rsidR="00523C84" w:rsidRPr="007C072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Observações.</w:t>
            </w:r>
          </w:p>
          <w:p w:rsidR="007C0722" w:rsidRDefault="00523C84" w:rsidP="007C0722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Campo </w:t>
            </w:r>
            <w:r w:rsid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para informação adicional que a Instituição considere relevante apresentar sobre a caracterização do ciclo de estudos. </w:t>
            </w: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7C072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AE1674" w:rsidRDefault="00523C84" w:rsidP="00B551DB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 xml:space="preserve">Estrutura curricular. </w:t>
            </w:r>
            <w:r w:rsidR="0053126C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Aprendizagem e ensino centrados no estudante.</w:t>
            </w:r>
          </w:p>
          <w:p w:rsidR="00523C84" w:rsidRPr="00AE1674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2.1. </w:t>
            </w:r>
            <w:r w:rsidR="00AB16B1"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Ramos, opções, perfis, maior/menor ou outras formas de organização </w:t>
            </w: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em que o ciclo de estudos se estrutura (se aplicável)</w:t>
            </w:r>
            <w:r w:rsidR="0014482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523C84" w:rsidRPr="00AE1674" w:rsidRDefault="00B551DB" w:rsidP="00B551DB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os percursos alternativos em que o ciclo de estudos se estrutura. </w:t>
            </w:r>
          </w:p>
          <w:p w:rsidR="00B551DB" w:rsidRPr="00AE1674" w:rsidRDefault="00B551DB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(formato de tabela).</w:t>
            </w:r>
          </w:p>
          <w:p w:rsidR="00523C84" w:rsidRPr="00AE1674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2.2. Estrutura curricular (</w:t>
            </w:r>
            <w:r w:rsidR="00CA1D98"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no caso de existirem percursos alternativos, </w:t>
            </w: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repetir para cada um dos percursos).</w:t>
            </w:r>
          </w:p>
          <w:p w:rsidR="00523C84" w:rsidRPr="00AE167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2.2.1. Ramo, opção, perfil, maior/menor ou outra (se aplicável).</w:t>
            </w:r>
          </w:p>
          <w:p w:rsidR="00B551DB" w:rsidRPr="00AE1674" w:rsidRDefault="00B551DB" w:rsidP="00B551DB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Especificar o ramo</w:t>
            </w:r>
            <w:r w:rsidR="00CA1D98"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(quando aplicável)</w:t>
            </w: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523C84" w:rsidRPr="00AE1674" w:rsidRDefault="00523C84" w:rsidP="00B551DB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(100 carateres).</w:t>
            </w:r>
          </w:p>
          <w:p w:rsidR="00523C84" w:rsidRPr="00AE1674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2.2.2. Áreas científicas e créditos necessários à obtenção do grau.</w:t>
            </w:r>
          </w:p>
          <w:p w:rsidR="00523C84" w:rsidRPr="00AE1674" w:rsidRDefault="00B551DB" w:rsidP="00B551DB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Inserir</w:t>
            </w:r>
            <w:r w:rsidR="00523C84"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tabela com as colunas: área científica, sigla, ECTS obrigatórios, ECTS </w:t>
            </w:r>
            <w:r w:rsidR="00EF345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opcionai</w:t>
            </w:r>
            <w:r w:rsidR="00523C84"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s, observações</w:t>
            </w: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53126C" w:rsidRDefault="0053126C" w:rsidP="009D77D9">
            <w:pPr>
              <w:pStyle w:val="PargrafodaLista"/>
              <w:spacing w:after="6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2.3. Metodologias de ensino e aprendizagem centradas no estudante.</w:t>
            </w:r>
            <w:r w:rsidR="009D77D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</w:t>
            </w:r>
          </w:p>
          <w:p w:rsidR="009D77D9" w:rsidRPr="00AE1674" w:rsidRDefault="009D77D9" w:rsidP="009D77D9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Nas análises a efetuar nos pontos 2.3.1 a 2.3.3 deverão ser tidos em consideração os itens que integram o Referencial </w:t>
            </w:r>
            <w:r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3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dos “</w:t>
            </w:r>
            <w:hyperlink r:id="rId9" w:history="1">
              <w:r w:rsidR="00E15FD2" w:rsidRPr="00E15FD2">
                <w:rPr>
                  <w:rStyle w:val="Hiperligao"/>
                  <w:rFonts w:asciiTheme="minorHAnsi" w:hAnsiTheme="minorHAnsi" w:cstheme="minorHAnsi"/>
                  <w:i/>
                  <w:sz w:val="18"/>
                  <w:szCs w:val="22"/>
                </w:rPr>
                <w:t>Referenciais para os Sistemas Internos de Garantia da Qua</w:t>
              </w:r>
              <w:r w:rsidR="00E15FD2" w:rsidRPr="00E15FD2">
                <w:rPr>
                  <w:rStyle w:val="Hiperligao"/>
                  <w:rFonts w:asciiTheme="minorHAnsi" w:hAnsiTheme="minorHAnsi" w:cstheme="minorHAnsi"/>
                  <w:i/>
                  <w:sz w:val="18"/>
                  <w:szCs w:val="22"/>
                </w:rPr>
                <w:t>l</w:t>
              </w:r>
              <w:r w:rsidR="00E15FD2" w:rsidRPr="00E15FD2">
                <w:rPr>
                  <w:rStyle w:val="Hiperligao"/>
                  <w:rFonts w:asciiTheme="minorHAnsi" w:hAnsiTheme="minorHAnsi" w:cstheme="minorHAnsi"/>
                  <w:i/>
                  <w:sz w:val="18"/>
                  <w:szCs w:val="22"/>
                </w:rPr>
                <w:t>idade nas Instituições de Ensino Superior</w:t>
              </w:r>
            </w:hyperlink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”. </w:t>
            </w:r>
          </w:p>
          <w:p w:rsidR="0053126C" w:rsidRPr="00AE1674" w:rsidRDefault="0053126C" w:rsidP="0053126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lastRenderedPageBreak/>
              <w:t>2.3.1. Formas de garantia de que as metod</w:t>
            </w:r>
            <w:bookmarkStart w:id="0" w:name="_GoBack"/>
            <w:bookmarkEnd w:id="0"/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ologias de ensino e aprendizagem são adequadas aos objetivos de aprendizagem (conhecimentos, aptidões e competências) a desenvolver pelos estudantes, favorecendo o seu papel ativo na criação do processo de aprendizagem.</w:t>
            </w:r>
          </w:p>
          <w:p w:rsidR="0053126C" w:rsidRDefault="0053126C" w:rsidP="0053126C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Indicar as estratégias / procedimentos usados</w:t>
            </w:r>
            <w:r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para assegurar que o ensino é ministrado de modo a favorecer o papel ativo do estudante na criação do processo de aprendizagem, nomeadamente quanto à consonância das metodologias de aprendizagem e ensino com os objetivos de aprendizagem (i.e., os conhecimentos, aptidões e competências) definidos para o ciclo de estudos, incluindo, quando aplicável, as formas de participação dos estudantes em atividades científicas.</w:t>
            </w:r>
          </w:p>
          <w:p w:rsidR="0053126C" w:rsidRPr="00AE1674" w:rsidRDefault="0053126C" w:rsidP="0053126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(1.000 carateres).</w:t>
            </w:r>
          </w:p>
          <w:p w:rsidR="0053126C" w:rsidRPr="00AE1674" w:rsidRDefault="0053126C" w:rsidP="0053126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2.3.2. Forma de verificação de que a carga média de trabalho necessária aos estudantes corresponde ao estimado em ECTS.</w:t>
            </w:r>
          </w:p>
          <w:p w:rsidR="00333508" w:rsidRDefault="00333508" w:rsidP="00333508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Indic</w:t>
            </w:r>
            <w:r w:rsidR="00FA4A16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ar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os mecanismos usados pela instituição para verificar que a carga média de trabalho que é solicitada aos estudantes corresponde, efetivamente, aos créditos ECTS atribuídos às unidades curriculares. </w:t>
            </w:r>
          </w:p>
          <w:p w:rsidR="0053126C" w:rsidRPr="00AE1674" w:rsidRDefault="00333508" w:rsidP="0053126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</w:t>
            </w:r>
            <w:r w:rsidR="0053126C"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(1.000 carateres).</w:t>
            </w:r>
          </w:p>
          <w:p w:rsidR="0053126C" w:rsidRPr="00AE1674" w:rsidRDefault="0053126C" w:rsidP="0053126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2.3.3. Formas de garantia de que a avaliação da aprendizagem dos estudantes é feita em função dos objetivos de aprendizagem.</w:t>
            </w:r>
          </w:p>
          <w:p w:rsidR="00333508" w:rsidRDefault="00FA4A16" w:rsidP="00333508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Indicar </w:t>
            </w:r>
            <w:r w:rsidR="00333508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as estratégias definidas para garantir o alinhamento dos métodos de avaliação da aprendizagem dos estudantes com os objetiv</w:t>
            </w:r>
            <w:r w:rsidR="00644ADF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os de aprendizagem pretendidos.</w:t>
            </w:r>
            <w:r w:rsidR="00333508"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</w:t>
            </w:r>
          </w:p>
          <w:p w:rsidR="00AE1674" w:rsidRPr="00AE1674" w:rsidRDefault="00333508" w:rsidP="0053126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</w:t>
            </w:r>
            <w:r w:rsidR="0053126C" w:rsidRPr="00AE167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(1.000 carateres).</w:t>
            </w:r>
          </w:p>
          <w:p w:rsidR="00BF448F" w:rsidRPr="00AE1674" w:rsidRDefault="00BF448F" w:rsidP="00BF448F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2.</w:t>
            </w:r>
            <w:r w:rsidR="0053126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Pr="00AE16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Observações</w:t>
            </w:r>
          </w:p>
          <w:p w:rsidR="00333508" w:rsidRDefault="00BF448F" w:rsidP="00333508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Eventuais observações relativas a especificidades da estrutura curricular</w:t>
            </w:r>
            <w:r w:rsidR="0053126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ou das metodologias de aprendizagem e ensino</w:t>
            </w:r>
            <w:r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 ciclo de estudos.</w:t>
            </w:r>
          </w:p>
          <w:p w:rsidR="007B6025" w:rsidRPr="00AE1674" w:rsidRDefault="00333508" w:rsidP="00333508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33508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(3.000 carateres).</w:t>
            </w:r>
            <w:r w:rsidR="00BF448F" w:rsidRPr="00AE16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</w:tc>
      </w:tr>
      <w:tr w:rsidR="00523C84" w:rsidRPr="00351932" w:rsidTr="00523C84">
        <w:tc>
          <w:tcPr>
            <w:tcW w:w="5000" w:type="pct"/>
          </w:tcPr>
          <w:p w:rsidR="00523C84" w:rsidRPr="00351932" w:rsidRDefault="00523C84" w:rsidP="00B551DB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Corpo docente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3.1. Docente(s) responsável(</w:t>
            </w:r>
            <w:r w:rsidRPr="00B9715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eis) pela coordenação</w:t>
            </w: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do ciclo de estudos.</w:t>
            </w:r>
          </w:p>
          <w:p w:rsidR="00B9715C" w:rsidRPr="00B9715C" w:rsidRDefault="00B9715C" w:rsidP="00B9715C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B9715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 docente ou docentes responsáveis pela coordenação do ciclo de estudos, a sua qualificação académica e o regime de prestação de serviços. </w:t>
            </w:r>
          </w:p>
          <w:p w:rsidR="00B9715C" w:rsidRPr="00B9715C" w:rsidRDefault="00B9715C" w:rsidP="00B9715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B9715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3.2. Fichas curriculares dos docentes do ciclo de estudos.</w:t>
            </w:r>
          </w:p>
          <w:p w:rsidR="00122C20" w:rsidRPr="00E802BF" w:rsidRDefault="00B9715C" w:rsidP="00E802BF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Indicar, através de </w:t>
            </w:r>
            <w:r w:rsidRPr="00B9715C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écran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de introdução de dados, os nomes completos dos docentes do ciclo de estudos, preenchendo ou efetuando o </w:t>
            </w:r>
            <w:r w:rsidRPr="00B9715C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upload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das respetivas fichas curriculares, de acordo com o modelo </w:t>
            </w:r>
            <w:r w:rsidR="00497E61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do Anexo I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3.3. Equipa docente do ciclo de estudos</w:t>
            </w:r>
            <w:r w:rsidR="0014482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523C84" w:rsidRPr="0019136D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Mapa de criação automática a partir das fichas curriculares, com as colunas: 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“N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ome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“C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ategoria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“G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rau académico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“Especialista”, “Á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rea científica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“R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egime de tempo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 hiperligação</w:t>
            </w:r>
            <w:r w:rsid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à respetiva ficha curricular (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o mapa é </w:t>
            </w:r>
            <w:r w:rsid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utomaticamente atualizado após a inserção de cada ficha curricular</w:t>
            </w:r>
            <w:r w:rsid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)</w:t>
            </w:r>
            <w:r w:rsidRPr="0019136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Dados quantitativos relativos à equipa docente do ciclo de estudos.</w:t>
            </w:r>
          </w:p>
          <w:p w:rsidR="00523C84" w:rsidRPr="00351932" w:rsidRDefault="002754F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</w:t>
            </w:r>
            <w:r w:rsidR="00523C84"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.4.1. Total de docentes do ciclo de estudos (nº e ETI)</w:t>
            </w:r>
            <w:r w:rsidR="00523C84" w:rsidRPr="00351932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.</w:t>
            </w:r>
          </w:p>
          <w:p w:rsidR="002E5677" w:rsidRPr="002E5677" w:rsidRDefault="002E5677" w:rsidP="002E5677">
            <w:pPr>
              <w:pStyle w:val="PargrafodaLista"/>
              <w:spacing w:after="120"/>
              <w:ind w:left="284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2E5677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3.4.1.1. Número total de docentes.</w:t>
            </w:r>
          </w:p>
          <w:p w:rsidR="002E5677" w:rsidRPr="00E23E8C" w:rsidRDefault="002E5677" w:rsidP="002E5677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Campo 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de preenchimento automático a partir do mapa em 3.3.</w:t>
            </w:r>
          </w:p>
          <w:p w:rsidR="002E5677" w:rsidRPr="002E5677" w:rsidRDefault="002E5677" w:rsidP="002E5677">
            <w:pPr>
              <w:pStyle w:val="PargrafodaLista"/>
              <w:spacing w:after="120"/>
              <w:ind w:left="284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2E5677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3.4.1.2. Número total de ETI.</w:t>
            </w:r>
          </w:p>
          <w:p w:rsidR="002E5677" w:rsidRPr="00E23E8C" w:rsidRDefault="002E5677" w:rsidP="002E5677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Campo 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18"/>
              </w:rPr>
              <w:t>de preenchimento automático a partir do mapa em 3.3.</w:t>
            </w:r>
          </w:p>
          <w:p w:rsidR="00523C84" w:rsidRPr="00351932" w:rsidRDefault="00523C84" w:rsidP="002E5677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3.4.2. Corpo docente próprio – docentes do ciclo de estudos em tempo integral.</w:t>
            </w:r>
          </w:p>
          <w:p w:rsidR="00523C84" w:rsidRDefault="00E23E8C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os campos numéricos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“nº de docentes” e “% em relação ao total de ETI*”.</w:t>
            </w:r>
          </w:p>
          <w:p w:rsidR="00523C84" w:rsidRPr="00E23E8C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3.4.3. Corpo docente </w:t>
            </w:r>
            <w:r w:rsidRPr="00E23E8C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academicamente qualificado – docentes do ciclo de estudos com o grau de doutor</w:t>
            </w:r>
            <w:r w:rsidR="0014482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523C84" w:rsidRDefault="00E23E8C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Preencher os campos numéricos 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“nº de docentes</w:t>
            </w:r>
            <w:r w:rsid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ETI</w:t>
            </w:r>
            <w:r w:rsid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)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 e “% em relação ao total de ETI*”.</w:t>
            </w:r>
          </w:p>
          <w:p w:rsidR="008807A4" w:rsidRDefault="008807A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</w:p>
          <w:p w:rsidR="008807A4" w:rsidRPr="00E23E8C" w:rsidRDefault="008807A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lastRenderedPageBreak/>
              <w:t>3.4.4. Corpo docente especializado.</w:t>
            </w:r>
          </w:p>
          <w:p w:rsidR="00523C84" w:rsidRPr="00E23E8C" w:rsidRDefault="00E23E8C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os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campos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numéricos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“nº de docentes</w:t>
            </w:r>
            <w:r w:rsid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ETI</w:t>
            </w:r>
            <w:r w:rsid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)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 e “% em relação ao total de ETI*”, para as entradas:</w:t>
            </w:r>
          </w:p>
          <w:p w:rsidR="00523C84" w:rsidRPr="00E23E8C" w:rsidRDefault="00523C84" w:rsidP="00523C84">
            <w:pPr>
              <w:pStyle w:val="PargrafodaLista"/>
              <w:ind w:left="567" w:hanging="142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ab/>
              <w:t>Docentes do ciclo de estudos com o grau de doutor especializados nas áreas fundamentais do ciclo de estudos;</w:t>
            </w:r>
          </w:p>
          <w:p w:rsidR="00523C84" w:rsidRPr="00E23E8C" w:rsidRDefault="00523C84" w:rsidP="00523C84">
            <w:pPr>
              <w:pStyle w:val="PargrafodaLista"/>
              <w:spacing w:after="120"/>
              <w:ind w:left="567" w:hanging="141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ab/>
              <w:t>Especialistas, não doutorados, de reconhecida experiência e competência profissional nas áreas fundamentais do ciclo de estudos.</w:t>
            </w:r>
          </w:p>
          <w:p w:rsidR="00523C84" w:rsidRPr="00351932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51932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3.4.5. Estabilidade e dinâmica de formação do corpo docente.</w:t>
            </w:r>
          </w:p>
          <w:p w:rsidR="00523C84" w:rsidRPr="00E23E8C" w:rsidRDefault="00E23E8C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os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campos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numéricos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“nº de docentes</w:t>
            </w:r>
            <w:r w:rsid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(ETI)</w:t>
            </w:r>
            <w:r w:rsidR="00523C84"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 e “% em relação ao total de ETI*”, para as entradas:</w:t>
            </w:r>
          </w:p>
          <w:p w:rsidR="00523C84" w:rsidRPr="00E23E8C" w:rsidRDefault="00523C84" w:rsidP="00523C84">
            <w:pPr>
              <w:pStyle w:val="PargrafodaLista"/>
              <w:ind w:left="567" w:hanging="142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ab/>
              <w:t>Docentes do ciclo de estudos em tempo integral com uma ligação à instituição por um período superior a três anos;</w:t>
            </w:r>
          </w:p>
          <w:p w:rsidR="00523C84" w:rsidRPr="00E23E8C" w:rsidRDefault="00523C84" w:rsidP="00523C84">
            <w:pPr>
              <w:pStyle w:val="PargrafodaLista"/>
              <w:spacing w:after="120"/>
              <w:ind w:left="567" w:hanging="141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</w:t>
            </w:r>
            <w:r w:rsidRPr="00E23E8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ab/>
              <w:t>Docentes do ciclo de estudos inscritos em programas de doutoramento há mais de um ano.</w:t>
            </w:r>
          </w:p>
          <w:p w:rsidR="00523C84" w:rsidRPr="00351932" w:rsidRDefault="00E23E8C" w:rsidP="00F572D8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* - Os c</w:t>
            </w:r>
            <w:r w:rsidR="00523C84" w:rsidRPr="0035193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ampo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s </w:t>
            </w:r>
            <w:r w:rsid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relativos 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percentagens são</w:t>
            </w:r>
            <w:r w:rsidR="00523C84" w:rsidRPr="00351932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de preenchimento automático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 w:rsid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efetuado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a</w:t>
            </w:r>
            <w:r w:rsid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pós a submissão do formulário. As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percentagens são calculadas sobre o número total de ETI. </w:t>
            </w:r>
          </w:p>
        </w:tc>
      </w:tr>
    </w:tbl>
    <w:p w:rsidR="00523C84" w:rsidRPr="008C7204" w:rsidRDefault="00523C84" w:rsidP="00523C84">
      <w:pPr>
        <w:rPr>
          <w:sz w:val="20"/>
        </w:rPr>
      </w:pPr>
    </w:p>
    <w:tbl>
      <w:tblPr>
        <w:tblStyle w:val="Tabelacomgrelha"/>
        <w:tblW w:w="5000" w:type="pct"/>
        <w:tblCellMar>
          <w:top w:w="85" w:type="dxa"/>
        </w:tblCellMar>
        <w:tblLook w:val="0420" w:firstRow="1" w:lastRow="0" w:firstColumn="0" w:lastColumn="0" w:noHBand="0" w:noVBand="1"/>
      </w:tblPr>
      <w:tblGrid>
        <w:gridCol w:w="9288"/>
      </w:tblGrid>
      <w:tr w:rsidR="00523C84" w:rsidRPr="00DF18E8" w:rsidTr="00523C84">
        <w:tc>
          <w:tcPr>
            <w:tcW w:w="5000" w:type="pct"/>
          </w:tcPr>
          <w:p w:rsidR="00523C84" w:rsidRPr="00DF18E8" w:rsidRDefault="00523C84" w:rsidP="00DF18E8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Pessoal não docente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4.1. Número e regime de dedicação do pessoal não docente afeto à lecionação do ciclo de estudos. </w:t>
            </w:r>
          </w:p>
          <w:p w:rsidR="00B74984" w:rsidRPr="00DF18E8" w:rsidRDefault="00B74984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 número de efetivos de pessoal não-docente, discriminado em função do respetivo regime de tempo na Instituição (não é necessária lista nominativa). </w:t>
            </w:r>
          </w:p>
          <w:p w:rsidR="00523C84" w:rsidRPr="00DF18E8" w:rsidRDefault="00523C84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4.2. Qualificação do pessoal não docente de apoio à lecionação do ciclo de estudos. </w:t>
            </w:r>
          </w:p>
          <w:p w:rsidR="00DF18E8" w:rsidRPr="00DF18E8" w:rsidRDefault="00DF18E8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Discriminação do número de efetivos de pessoal não-docente por nível de qualificação académica. </w:t>
            </w:r>
          </w:p>
          <w:p w:rsidR="007B6025" w:rsidRPr="008C7204" w:rsidRDefault="00DF18E8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</w:tc>
      </w:tr>
      <w:tr w:rsidR="00523C84" w:rsidRPr="00DF18E8" w:rsidTr="00523C84">
        <w:tc>
          <w:tcPr>
            <w:tcW w:w="5000" w:type="pct"/>
          </w:tcPr>
          <w:p w:rsidR="00523C84" w:rsidRPr="00DF18E8" w:rsidRDefault="00523C84" w:rsidP="00DF18E8">
            <w:pPr>
              <w:pStyle w:val="PargrafodaLista"/>
              <w:numPr>
                <w:ilvl w:val="0"/>
                <w:numId w:val="31"/>
              </w:numPr>
              <w:tabs>
                <w:tab w:val="left" w:pos="327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Estudantes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5.1. </w:t>
            </w:r>
            <w:r w:rsidR="00020316" w:rsidRPr="00020316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Estudantes inscritos no ciclo de estudos no ano letivo em curso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104F3C" w:rsidRPr="00DF18E8" w:rsidRDefault="00104F3C" w:rsidP="00104F3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5.1.1. 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Total de estudantes inscritos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104F3C" w:rsidRPr="00DF18E8" w:rsidRDefault="00104F3C" w:rsidP="00104F3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 número total de estudantes inscritos no ciclo de estudos com matrícula válida no ano letivo em curso. </w:t>
            </w:r>
            <w:r w:rsidR="0057428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Inclui os estudantes em mobilidade </w:t>
            </w:r>
            <w:r w:rsidR="00574287" w:rsidRPr="00574287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out</w:t>
            </w:r>
            <w:r w:rsidR="0057428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dado que permanecem inscritos no curso, mas não os estudantes em mobilidade </w:t>
            </w:r>
            <w:r w:rsidR="00574287" w:rsidRPr="00574287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in</w:t>
            </w:r>
            <w:r w:rsidR="0057428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523C84" w:rsidRPr="00DF18E8" w:rsidRDefault="00104F3C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5.1.2. Caracterização p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or Género.</w:t>
            </w:r>
          </w:p>
          <w:p w:rsidR="00523C84" w:rsidRPr="00DF18E8" w:rsidRDefault="00DF18E8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as percentagens de estudantes inscritos do sexo masculino e do sexo feminino. </w:t>
            </w:r>
          </w:p>
          <w:p w:rsidR="00523C84" w:rsidRPr="00104F3C" w:rsidRDefault="00104F3C" w:rsidP="00104F3C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5.1.3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Estudantes inscritos por ano curricular. </w:t>
            </w:r>
          </w:p>
          <w:p w:rsidR="00523C84" w:rsidRPr="00DF18E8" w:rsidRDefault="00DF18E8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 número de estudantes inscritos em cada ano curricular do ciclo de estudos. </w:t>
            </w:r>
          </w:p>
          <w:p w:rsidR="00523C84" w:rsidRPr="00DF18E8" w:rsidRDefault="00104F3C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5.2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Procura do ciclo de estudos.</w:t>
            </w:r>
          </w:p>
          <w:p w:rsidR="00523C84" w:rsidRPr="00491C70" w:rsidRDefault="00491C70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t</w:t>
            </w:r>
            <w:r w:rsidR="003448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abela com as colunas</w:t>
            </w:r>
            <w:r w:rsidR="00523C84"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“Penúltimo ano”, “</w:t>
            </w:r>
            <w:r w:rsidR="00FB22A0" w:rsidRPr="00FB22A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Último ano”, “Ano corrente”,</w:t>
            </w:r>
            <w:r w:rsidR="00FB22A0" w:rsidRPr="00443646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="00523C84"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para </w:t>
            </w:r>
            <w:r w:rsidR="003448B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os seguintes parâmetros relativos a vagas e indicadores de procura</w:t>
            </w:r>
            <w:r w:rsidR="00523C84"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:</w:t>
            </w:r>
          </w:p>
          <w:p w:rsidR="00523C84" w:rsidRPr="00491C70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N.º de vagas;</w:t>
            </w:r>
          </w:p>
          <w:p w:rsidR="00523C84" w:rsidRPr="00491C70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N.º de candidatos;</w:t>
            </w:r>
          </w:p>
          <w:p w:rsidR="00523C84" w:rsidRPr="00491C70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N.º de colocados</w:t>
            </w:r>
            <w:r w:rsidR="00F6452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/admitidos</w:t>
            </w: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;</w:t>
            </w:r>
          </w:p>
          <w:p w:rsidR="00523C84" w:rsidRPr="00491C70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inscritos no 1º ano, 1ª vez</w:t>
            </w: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;</w:t>
            </w:r>
          </w:p>
          <w:p w:rsidR="00523C84" w:rsidRPr="00491C70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Nota </w:t>
            </w:r>
            <w:r w:rsid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de candidatura do último colocado</w:t>
            </w:r>
            <w:r w:rsidR="00F6452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*</w:t>
            </w: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;</w:t>
            </w:r>
          </w:p>
          <w:p w:rsidR="00523C84" w:rsidRDefault="00523C84" w:rsidP="00443646">
            <w:pPr>
              <w:ind w:left="284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Nota média de entrada</w:t>
            </w:r>
            <w:r w:rsidR="00F6452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*</w:t>
            </w: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F64523" w:rsidRPr="00443646" w:rsidRDefault="00F64523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43646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* - Estes campos respeitam apenas a estudantes admitidos no 1º ano de licenciaturas e mestrados integrados.</w:t>
            </w:r>
          </w:p>
          <w:p w:rsidR="00523C84" w:rsidRPr="00DF18E8" w:rsidRDefault="00104F3C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5.3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Eventual informação adicional sobre a caracterização dos estud</w:t>
            </w:r>
            <w:r w:rsidR="008C720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antes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491C70" w:rsidRDefault="00491C70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Campo para informação adicional </w:t>
            </w:r>
            <w:r w:rsidR="00A0330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relativa 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estudantes que a Instituição </w:t>
            </w:r>
            <w:r w:rsidR="00A0330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pretenda acrescentar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491C70" w:rsidRDefault="00491C70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 caso de existir mais de um percurso de formação</w:t>
            </w:r>
            <w:r w:rsid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</w:t>
            </w:r>
            <w:r w:rsidR="00104F3C" w:rsidRP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como ramos, variantes, áreas de especialização de mestrado ou especialidades de doutoramento</w:t>
            </w:r>
            <w:r w:rsid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)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 w:rsidR="00A0330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este campo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deverá ser </w:t>
            </w:r>
            <w:r w:rsidR="00A0330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usado para explicitar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o número de estudantes por </w:t>
            </w:r>
            <w:r w:rsidR="00104F3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percurso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523C84" w:rsidRDefault="00523C84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8807A4" w:rsidRPr="00491C70" w:rsidRDefault="008807A4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</w:p>
        </w:tc>
      </w:tr>
      <w:tr w:rsidR="00523C84" w:rsidRPr="00DF18E8" w:rsidTr="00523C84">
        <w:tc>
          <w:tcPr>
            <w:tcW w:w="5000" w:type="pct"/>
          </w:tcPr>
          <w:p w:rsidR="00523C84" w:rsidRPr="00DF18E8" w:rsidRDefault="00523C84" w:rsidP="00DF18E8">
            <w:pPr>
              <w:pStyle w:val="PargrafodaLista"/>
              <w:numPr>
                <w:ilvl w:val="0"/>
                <w:numId w:val="31"/>
              </w:numPr>
              <w:tabs>
                <w:tab w:val="left" w:pos="327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Resultados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1C5139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1C513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 Resultados Académicos.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6.1.1. Eficiência formativa.</w:t>
            </w:r>
          </w:p>
          <w:p w:rsidR="00523C84" w:rsidRPr="00F572D8" w:rsidRDefault="00F572D8" w:rsidP="00523C84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Preencher a tabela relativa a </w:t>
            </w:r>
            <w:r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resultados de eficiência formativa,</w:t>
            </w:r>
            <w:r w:rsidR="00523C84"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com as colunas </w:t>
            </w:r>
            <w:r w:rsidR="008038B7" w:rsidRPr="008C720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“Antepe</w:t>
            </w:r>
            <w:r w:rsidR="00E7412F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núltimo ano”, “Penúltimo ano”, “</w:t>
            </w:r>
            <w:r w:rsidR="008038B7" w:rsidRPr="008C720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Último ano” </w:t>
            </w:r>
            <w:r w:rsidR="002754F4"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para os seguintes </w:t>
            </w:r>
            <w:r w:rsidR="002754F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indicadores de eficiência formativa (sendo </w:t>
            </w:r>
            <w:r w:rsidR="002754F4" w:rsidRPr="00CA1D98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N</w:t>
            </w:r>
            <w:r w:rsidR="002754F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a duração do ciclo de estudos)</w:t>
            </w:r>
            <w:r w:rsidR="00523C84"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:</w:t>
            </w:r>
          </w:p>
          <w:p w:rsidR="00523C84" w:rsidRPr="00F572D8" w:rsidRDefault="00523C84" w:rsidP="00523C84">
            <w:pPr>
              <w:ind w:left="425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graduados</w:t>
            </w: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;</w:t>
            </w:r>
          </w:p>
          <w:p w:rsidR="00523C84" w:rsidRPr="00F572D8" w:rsidRDefault="00523C84" w:rsidP="00523C84">
            <w:pPr>
              <w:ind w:left="425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graduados</w:t>
            </w: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em N anos;</w:t>
            </w:r>
          </w:p>
          <w:p w:rsidR="00523C84" w:rsidRPr="00F572D8" w:rsidRDefault="00523C84" w:rsidP="00523C84">
            <w:pPr>
              <w:ind w:left="425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graduados</w:t>
            </w: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em N+1 anos;</w:t>
            </w:r>
          </w:p>
          <w:p w:rsidR="00523C84" w:rsidRPr="00F572D8" w:rsidRDefault="00523C84" w:rsidP="00523C84">
            <w:pPr>
              <w:ind w:left="425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graduados</w:t>
            </w:r>
            <w:r w:rsidR="008038B7"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em N+2 anos;</w:t>
            </w:r>
          </w:p>
          <w:p w:rsidR="00523C84" w:rsidRDefault="00523C84" w:rsidP="00676B2B">
            <w:pPr>
              <w:ind w:left="425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N.º de </w:t>
            </w:r>
            <w:r w:rsid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graduados</w:t>
            </w: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em mais de N+2 anos. </w:t>
            </w:r>
          </w:p>
          <w:p w:rsidR="00676B2B" w:rsidRPr="00676B2B" w:rsidRDefault="00676B2B" w:rsidP="00676B2B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No caso de os resultados correspondentes ao 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“</w:t>
            </w:r>
            <w:r w:rsidRPr="008C720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Último ano”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não serem ainda definitivos esse facto poderá ser assinalado no campo 6.4, indicando, designadamente, a data de extração dos valores apresentados.</w:t>
            </w:r>
          </w:p>
          <w:p w:rsidR="00F252EC" w:rsidRPr="000200A5" w:rsidRDefault="00F252EC" w:rsidP="000200A5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</w:t>
            </w:r>
            <w:r w:rsidR="000200A5" w:rsidRP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P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Apresentar relação de teses defendidas nos três últimos anos, indicando, para cada uma, o título, ano de conclusão e resultado final</w:t>
            </w:r>
            <w:r w:rsidR="008038B7" w:rsidRP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(exclusivamente para cursos de doutoramento)</w:t>
            </w:r>
            <w:r w:rsidRP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F252EC" w:rsidRDefault="00F252EC" w:rsidP="000200A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sz w:val="18"/>
                <w:szCs w:val="20"/>
              </w:rPr>
            </w:pPr>
            <w:r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informação sobre as teses concluídas e defendidas nos anos mais recentes. </w:t>
            </w:r>
            <w:r w:rsidR="008038B7"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No</w:t>
            </w:r>
            <w:r w:rsidR="008038B7" w:rsidRP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caso de o espaço</w:t>
            </w:r>
            <w:r w:rsidR="008038B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8038B7" w:rsidRPr="008038B7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disponível ser insuficiente para referir todas as teses incluir as mais recentes.</w:t>
            </w:r>
            <w:r w:rsidR="008038B7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F252EC" w:rsidRPr="008C7204" w:rsidRDefault="00F252EC" w:rsidP="00497E61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C720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</w:t>
            </w:r>
            <w:r w:rsid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3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Comparação do sucesso escolar nas diferentes áreas científicas do ciclo de estudos e respetivas unidades curriculares.</w:t>
            </w:r>
          </w:p>
          <w:p w:rsidR="00F572D8" w:rsidRDefault="00F572D8" w:rsidP="00912279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uma análise comparativa dos níveis de sucesso escolar nas diferentes áreas científicas do ciclo de estudos, </w:t>
            </w:r>
            <w:r w:rsid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como base para uma reflexão sobre eventuais casos problemáticos de sucesso em unidades curriculares específicas, causas possíveis e ações de superação dos problemas identificados. </w:t>
            </w:r>
          </w:p>
          <w:p w:rsidR="00523C84" w:rsidRPr="00F572D8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</w:t>
            </w:r>
            <w:r w:rsid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Empregabilidade.</w:t>
            </w:r>
          </w:p>
          <w:p w:rsidR="00523C84" w:rsidRPr="00DF18E8" w:rsidRDefault="00E25339" w:rsidP="00523C8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E2533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</w:t>
            </w:r>
            <w:r w:rsid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Pr="00E2533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.1. Dados sobre desemprego dos diplomados do ciclo de estudos (estatísticas da DGEEC ou estatísticas e estudos próprios, com indicação do ano e fonte de informação).</w:t>
            </w:r>
          </w:p>
          <w:p w:rsidR="008C7204" w:rsidRDefault="008C7204" w:rsidP="00912279">
            <w:pPr>
              <w:pStyle w:val="PargrafodaLista"/>
              <w:ind w:left="425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</w:p>
          <w:p w:rsidR="00912279" w:rsidRDefault="00912279" w:rsidP="00912279">
            <w:pPr>
              <w:pStyle w:val="PargrafodaLista"/>
              <w:ind w:left="425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os resultados disponíveis sobre a empregabilidade dos </w:t>
            </w:r>
            <w:r w:rsidR="00E2533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diplomados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pelo ciclo de estudos, identificando a respetiva fonte e a 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coorte ou coortes abrangidas. </w:t>
            </w:r>
          </w:p>
          <w:p w:rsidR="00523C84" w:rsidRPr="00912279" w:rsidRDefault="00523C84" w:rsidP="00912279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572D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6.1.</w:t>
            </w:r>
            <w:r w:rsid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4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.2. Reflexão sobre os dados de empregabilidade.</w:t>
            </w:r>
          </w:p>
          <w:p w:rsidR="007B6025" w:rsidRPr="00912279" w:rsidRDefault="00912279" w:rsidP="007B6025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Apresentar os estudos/reflexões efetuados sobre os dados de empregabilidade e eventuais medidas tomadas pa</w:t>
            </w:r>
            <w:r w:rsidR="00122C2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ra promoção da empregabilidade.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="007B602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</w:t>
            </w:r>
          </w:p>
          <w:p w:rsidR="00523C84" w:rsidRPr="001C5139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1C5139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 Resultados das atividades científicas, tecnológicas e artísticas.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6.2.1. Centro(s) de Investigação, na área do ciclo de estudos, em que os docentes desenvolvem a sua atividade científica.</w:t>
            </w:r>
          </w:p>
          <w:p w:rsidR="00523C84" w:rsidRPr="00912279" w:rsidRDefault="00912279" w:rsidP="00523C84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a tabela relativa aos Centros de Investigação a que os docentes do ciclo de estudos estão afiliados,</w:t>
            </w:r>
            <w:r w:rsidR="00523C84"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com as colunas “Centro de Investigação”, “Classificação FCT”, “IES”, “N.º de docentes do ciclo de estudos integrados”, “Observações”.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6.2.2. Mapa-resumo de publicações do corpo docente do ciclo de estudos em revistas internacionais com revisão por pares, livros ou capítulos de livro, ou trabalhos de produção artística, com relevância para a área do ciclo de estudos.</w:t>
            </w:r>
          </w:p>
          <w:p w:rsidR="00D159EF" w:rsidRDefault="00912279" w:rsidP="00D159EF">
            <w:pPr>
              <w:pStyle w:val="PargrafodaLista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Este m</w:t>
            </w:r>
            <w:r w:rsidR="00523C84"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apa </w:t>
            </w:r>
            <w:r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é </w:t>
            </w:r>
            <w:r w:rsidR="00523C84"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construído automaticamente a partir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dos dados constantes das</w:t>
            </w:r>
            <w:r w:rsidR="00523C84"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fichas curriculares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dos docentes.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6.2.3. Mapa-resumo de outras publicações relevantes, designadamente de natureza pedagógica.</w:t>
            </w:r>
          </w:p>
          <w:p w:rsidR="00D159EF" w:rsidRDefault="00D159EF" w:rsidP="00D159EF">
            <w:pPr>
              <w:pStyle w:val="PargrafodaLista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Este mapa é construído automaticamente a partir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dos dados constantes das</w:t>
            </w:r>
            <w:r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fichas curriculares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dos docentes. </w:t>
            </w:r>
            <w:r w:rsidRPr="0091227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6.2.4. Atividades de desenvolvimento tecnológico e artístico, prestação de serviços à comunidade e formação avançada na(s) área(s) científica(s) fundamental(ais) do ciclo de estudos, e seu contributo real para o desenvolvimento nacional, regional e local, a cultura científica e a ação cultural, desportiva e artística.</w:t>
            </w:r>
          </w:p>
          <w:p w:rsidR="00D159EF" w:rsidRDefault="00D159EF" w:rsidP="00D159EF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uma análise crítica das atividades desenvolvidas neste âmbito, evidenciando o </w:t>
            </w: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seu contributo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efetivo</w:t>
            </w: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para o desenvolvimento nacional, regional e local, a cultura científica e a ação cultural, desportiva e artística.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Mais do que uma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lastRenderedPageBreak/>
              <w:t xml:space="preserve">simples enumeração, pretende-se saber o seu grau de institucionalização e o seu efetivo impacto. </w:t>
            </w:r>
          </w:p>
          <w:p w:rsidR="00523C84" w:rsidRPr="00D159EF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6.2.</w:t>
            </w:r>
            <w:r w:rsidR="00D159EF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5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Integração das atividades científicas, tecnológicas e artísticas em projetos e/ou parcerias nacionais e internacionais, incluindo, quando aplicável, indicação dos principais projetos financiados e do volume de financiamento envolvido.</w:t>
            </w:r>
          </w:p>
          <w:p w:rsidR="008463EC" w:rsidRDefault="008463EC" w:rsidP="008463EC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uma análise crítica da participação em projetos ou parcerias, nacionais e internacionais, com relevância para o ciclo de estudos, incluindo os financiamentos externos envolvidos.  </w:t>
            </w:r>
          </w:p>
          <w:p w:rsidR="008463EC" w:rsidRPr="00D159EF" w:rsidRDefault="008463EC" w:rsidP="008463E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676B2B" w:rsidRPr="00DF18E8" w:rsidRDefault="00676B2B" w:rsidP="00676B2B">
            <w:pPr>
              <w:spacing w:after="12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6.3. Nível de internacionalização.</w:t>
            </w:r>
          </w:p>
          <w:p w:rsidR="00676B2B" w:rsidRPr="00DF18E8" w:rsidRDefault="00676B2B" w:rsidP="00676B2B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6.3.1. Mobilidade de estudantes e docentes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676B2B" w:rsidRPr="008463EC" w:rsidRDefault="00676B2B" w:rsidP="00676B2B">
            <w:pPr>
              <w:pStyle w:val="PargrafodaLista"/>
              <w:ind w:left="425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Preencher o quadro relativo a indicadores de internacionalização do ciclo de estudos, com os seguintes valores, em percentagem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relativos aos três últimos anos letivos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:</w:t>
            </w:r>
          </w:p>
          <w:p w:rsidR="00676B2B" w:rsidRPr="008463EC" w:rsidRDefault="00676B2B" w:rsidP="00676B2B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Alunos estrangeiros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matriculados no curso – não inclui os indicados no item seguinte)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; </w:t>
            </w:r>
          </w:p>
          <w:p w:rsidR="00676B2B" w:rsidRPr="008463EC" w:rsidRDefault="00676B2B" w:rsidP="00676B2B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Alunos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que frequentaram unidades curriculares do curso no âmbito de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programas internacionais de mobilidade (in);</w:t>
            </w:r>
          </w:p>
          <w:p w:rsidR="00676B2B" w:rsidRPr="008463EC" w:rsidRDefault="00676B2B" w:rsidP="00676B2B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- Alunos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do curso que estiveram integrados 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em programas internacionais de mobilidade (out);</w:t>
            </w:r>
          </w:p>
          <w:p w:rsidR="00676B2B" w:rsidRPr="008463EC" w:rsidRDefault="00676B2B" w:rsidP="00676B2B">
            <w:pPr>
              <w:pStyle w:val="PargrafodaLista"/>
              <w:ind w:left="567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Docentes estrangeiros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a lecionar no ciclo de estudos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incluindo docentes em mobilidade (in);</w:t>
            </w:r>
          </w:p>
          <w:p w:rsidR="00676B2B" w:rsidRPr="008463EC" w:rsidRDefault="00676B2B" w:rsidP="00676B2B">
            <w:pPr>
              <w:pStyle w:val="PargrafodaLista"/>
              <w:spacing w:after="120"/>
              <w:ind w:left="567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- Mobilidade de docentes na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(s)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área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(s)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científica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(s) predominante(s)</w:t>
            </w:r>
            <w:r w:rsidRPr="008463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 ciclo de estudos (out).</w:t>
            </w:r>
          </w:p>
          <w:p w:rsidR="00676B2B" w:rsidRPr="00DF18E8" w:rsidRDefault="00676B2B" w:rsidP="00676B2B">
            <w:pPr>
              <w:pStyle w:val="PargrafodaLista"/>
              <w:spacing w:after="120"/>
              <w:ind w:left="318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6.3.2. Participação em redes internacionais com relevância para o ciclo de estudos (redes de excelência, redes Erasmus)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676B2B" w:rsidRDefault="00676B2B" w:rsidP="00443646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Apresentar uma análise crítica da participação em redes internacionais de ensino na área do ciclo de estudos, designadamente redes Erasmus e redes de excelência do ensino.  </w:t>
            </w:r>
          </w:p>
          <w:p w:rsidR="00676B2B" w:rsidRPr="00D159EF" w:rsidRDefault="00676B2B" w:rsidP="00676B2B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443646" w:rsidRPr="00DF18E8" w:rsidRDefault="00443646" w:rsidP="00443646">
            <w:pPr>
              <w:spacing w:after="12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6.4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Eventual informação adicional sobre resultados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</w:p>
          <w:p w:rsidR="00443646" w:rsidRDefault="00443646" w:rsidP="00443646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Campo para informação adicional relativa a resultados que a Instituição pretenda acrescentar.</w:t>
            </w:r>
          </w:p>
          <w:p w:rsidR="008C7204" w:rsidRPr="00D439B0" w:rsidRDefault="00443646" w:rsidP="00443646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491C7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</w:tc>
      </w:tr>
      <w:tr w:rsidR="00523C84" w:rsidRPr="00DF18E8" w:rsidTr="00523C84">
        <w:tc>
          <w:tcPr>
            <w:tcW w:w="5000" w:type="pct"/>
          </w:tcPr>
          <w:p w:rsidR="00523C84" w:rsidRPr="00DF18E8" w:rsidRDefault="00523C84" w:rsidP="00DF18E8">
            <w:pPr>
              <w:pStyle w:val="PargrafodaLista"/>
              <w:numPr>
                <w:ilvl w:val="0"/>
                <w:numId w:val="31"/>
              </w:numPr>
              <w:tabs>
                <w:tab w:val="left" w:pos="327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Organização interna e mecanismos de garantia da qualidade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 xml:space="preserve"> </w:t>
            </w:r>
          </w:p>
          <w:p w:rsidR="00523C84" w:rsidRDefault="00362583" w:rsidP="002C4FA8">
            <w:pPr>
              <w:pStyle w:val="PargrafodaLista"/>
              <w:ind w:left="0"/>
              <w:contextualSpacing w:val="0"/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Nota: No caso de 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a instituição ter mais curso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s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em avaliação 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no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agrupamento 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em que se integra o presente ciclo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de estudos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</w:t>
            </w:r>
            <w:r w:rsid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(i.e., 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ciclos de estudos </w:t>
            </w:r>
            <w:r w:rsidR="00A97469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que são avaliados na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mesma visita)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poderá, se o desejar, preencher a presente secção apenas para um dos cursos</w:t>
            </w:r>
            <w:r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 xml:space="preserve"> (mencionando, nos restantes, a referência do ciclo de estudos onde foi fornecida resposta)</w:t>
            </w:r>
            <w:r w:rsidR="00523C84" w:rsidRPr="008463EC">
              <w:rPr>
                <w:rFonts w:asciiTheme="minorHAnsi" w:hAnsiTheme="minorHAnsi" w:cstheme="minorHAnsi"/>
                <w:i/>
                <w:color w:val="000099"/>
                <w:sz w:val="20"/>
                <w:szCs w:val="20"/>
              </w:rPr>
              <w:t>, sem prejuízo de indicar, para os restantes cursos do agrupamento, eventuais especificidades próprias da sua gestão pedagógica ou de procedimentos de garantia da qualidade.</w:t>
            </w:r>
          </w:p>
          <w:p w:rsidR="007B6025" w:rsidRPr="00F723FC" w:rsidRDefault="007B6025" w:rsidP="00F723FC">
            <w:pPr>
              <w:pStyle w:val="PargrafodaLista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7.1. Existe um sistema interno de garantia da qualidade certificado pela A3ES (S/N)?</w:t>
            </w:r>
          </w:p>
          <w:p w:rsidR="00362583" w:rsidRDefault="00362583" w:rsidP="00523C84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Responder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Sim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ou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Não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523C84" w:rsidRPr="00362583" w:rsidRDefault="00362583" w:rsidP="00523C84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62583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Se a resposta for afirmativa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a Instituição tem 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apenas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que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preencher os itens </w:t>
            </w:r>
            <w:r w:rsidR="00523C84" w:rsidRPr="00362583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7.1.1 e 7.1.2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ficando dispensada de preencher a secç</w:t>
            </w:r>
            <w:r w:rsidR="008C41F6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ão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7.2.</w:t>
            </w:r>
          </w:p>
          <w:p w:rsidR="00523C84" w:rsidRPr="00362583" w:rsidRDefault="00362583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62583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 xml:space="preserve">Se a resposta for </w:t>
            </w:r>
            <w:r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negativa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a Instituição tem que</w:t>
            </w:r>
            <w:r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preencher 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 secç</w:t>
            </w:r>
            <w:r w:rsidR="008C41F6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ão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="00523C84" w:rsidRPr="00362583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7.2</w:t>
            </w:r>
            <w:r w:rsidR="00523C84" w:rsidRPr="0036258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podendo ainda, se o desejar, proceder ao preenchimento facultativo dos itens 7.1.1 e/ou 7.1.2.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7.1.1. Hiperligação ao Manual da Qualidade.</w:t>
            </w:r>
          </w:p>
          <w:p w:rsidR="00A97469" w:rsidRDefault="00A97469" w:rsidP="00A97469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Incluir hiperligação para o Manual da Qualidade ou documento equivalente </w:t>
            </w:r>
            <w:r w:rsidR="00A54F9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em que estejam claramente identificadas a estratégia da Instituição para a qualidade e a forma como a mesma se consubstancia num sistema interno de garantia da qualidade, incluindo os procedimentos envolvidos.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7.1.2. </w:t>
            </w:r>
            <w:r w:rsidR="000200A5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Ú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ltimo relatório de autoavaliação do ciclo de estudos elaborado no âmbito do sistema interno de garantia da qualidade.</w:t>
            </w:r>
          </w:p>
          <w:p w:rsidR="00893CEC" w:rsidRDefault="000200A5" w:rsidP="00893CE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Anexar ficheiro PDF com o último relatório </w:t>
            </w:r>
            <w:r w:rsidRPr="000200A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de autoavaliação do ciclo de estudos elaborado no âmbito do sistema interno de garantia da qualidade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(máx. 500KB)</w:t>
            </w:r>
            <w:r w:rsidR="00893CEC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</w:t>
            </w:r>
          </w:p>
          <w:p w:rsidR="008807A4" w:rsidRDefault="008807A4" w:rsidP="00893CE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</w:p>
          <w:p w:rsidR="008807A4" w:rsidRDefault="008807A4" w:rsidP="00893CEC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7.</w:t>
            </w:r>
            <w:r w:rsidR="00283B74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2</w:t>
            </w: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 Garantia da Qualidade.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.1. Mecanismos de garantia da qualidade dos ciclos de estudos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e </w:t>
            </w:r>
            <w:r w:rsidR="002754F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das atividades desenvolvidas pelos Serviços ou estruturas de apoio aos processos de ensino e aprendizagem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, designadamente quanto aos procedimentos destinados à recolha de informação (incluindo os resultados dos inquéritos aos estudantes e os resultados da monitorização do sucesso escolar), ao acompanhamento e avaliação periódica dos ciclos de estudos, à discussão e utilização dos resultados dessas avaliações na definição de medidas de melhoria e ao acompanhamento da implementação dessas medidas.</w:t>
            </w:r>
          </w:p>
          <w:p w:rsidR="00605D65" w:rsidRDefault="00702C2E" w:rsidP="00605D6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Descrição sucinta dos procedimentos de garantia da qualidade do ensino, cobrindo </w:t>
            </w:r>
            <w:r w:rsidR="002754F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os aspetos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men</w:t>
            </w:r>
            <w:r w:rsidR="002754F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cionado</w:t>
            </w:r>
            <w:r w:rsidR="00283B7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s no título deste ponto</w:t>
            </w:r>
            <w:r w:rsidR="00F4542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designadamente quanto aos itens referenciados nos Referenciais </w:t>
            </w:r>
            <w:r w:rsidR="00F45424" w:rsidRPr="002E155E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1</w:t>
            </w:r>
            <w:r w:rsidR="00F4542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(na parte relevante ao ciclo de estudos</w:t>
            </w:r>
            <w:r w:rsidR="002E155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nomeadamente quanto ao envolvimento dos estudantes e demais partes interessadas</w:t>
            </w:r>
            <w:r w:rsidR="00F4542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), </w:t>
            </w:r>
            <w:r w:rsidR="002E155E" w:rsidRPr="002E155E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4</w:t>
            </w:r>
            <w:r w:rsidR="002E155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 w:rsidR="002E155E" w:rsidRPr="002E155E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5</w:t>
            </w:r>
            <w:r w:rsidR="002E155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 w:rsidR="002E155E" w:rsidRPr="002E155E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10</w:t>
            </w:r>
            <w:r w:rsidR="002E155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e </w:t>
            </w:r>
            <w:r w:rsidR="002E155E" w:rsidRPr="002E155E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11</w:t>
            </w:r>
            <w:r w:rsidR="00F4542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dos “</w:t>
            </w:r>
            <w:hyperlink r:id="rId10" w:history="1">
              <w:r w:rsidR="00E15FD2" w:rsidRPr="00E15FD2">
                <w:rPr>
                  <w:rStyle w:val="Hiperligao"/>
                  <w:rFonts w:asciiTheme="minorHAnsi" w:hAnsiTheme="minorHAnsi" w:cstheme="minorHAnsi"/>
                  <w:i/>
                  <w:sz w:val="18"/>
                  <w:szCs w:val="22"/>
                </w:rPr>
                <w:t>Referenciais para os Sistemas Internos de Garantia da Qualidade nas Instituições de Ensino Superior</w:t>
              </w:r>
            </w:hyperlink>
            <w:r w:rsidR="00F45424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”</w:t>
            </w:r>
            <w:r w:rsidR="00FA4A16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(correspondentes aos ESG 1.1, 1.4, 1.6, 1.7 e 1.9). </w:t>
            </w:r>
          </w:p>
          <w:p w:rsidR="00283B74" w:rsidRPr="003F12F1" w:rsidRDefault="00283B74" w:rsidP="00605D6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F45424">
              <w:rPr>
                <w:rFonts w:asciiTheme="minorHAnsi" w:hAnsiTheme="minorHAnsi" w:cstheme="minorHAnsi"/>
                <w:color w:val="000099"/>
                <w:sz w:val="18"/>
                <w:szCs w:val="20"/>
                <w:u w:val="single"/>
              </w:rPr>
              <w:t>Indicação sobre se existiram alterações na estrutura organizacional responsável pela gestão científico-pedagógica do ciclo de estudo desde a avaliação precedente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.  </w:t>
            </w:r>
          </w:p>
          <w:p w:rsidR="00605D65" w:rsidRDefault="002754F4" w:rsidP="00605D65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(9</w:t>
            </w:r>
            <w:r w:rsidR="00605D65"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523C84" w:rsidRPr="00DF18E8" w:rsidRDefault="001D5AC5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.2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. Indicação da(s) estrutura(s) e do cargo da(s) pessoa(s) responsável(eis) pela implementação dos mecanismos de garantia da qualidade dos ciclos de estudos. </w:t>
            </w:r>
          </w:p>
          <w:p w:rsidR="00702C2E" w:rsidRPr="003F12F1" w:rsidRDefault="00702C2E" w:rsidP="00702C2E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das estruturas de coordenação estratégica e</w:t>
            </w:r>
            <w:r w:rsidR="001B073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/ou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de apoio logístico ao sistema interno de garantia da qualidade do ensino, </w:t>
            </w:r>
            <w:r w:rsidR="001B0734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identificando os cargos das pessoas responsáveis pelas mesmas. </w:t>
            </w:r>
          </w:p>
          <w:p w:rsidR="00702C2E" w:rsidRDefault="00702C2E" w:rsidP="00702C2E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(1</w:t>
            </w:r>
            <w:r w:rsidRPr="00D159E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523C84" w:rsidRPr="00DF18E8" w:rsidRDefault="001D5AC5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.3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Procedimentos de avaliação do desempenho do pessoal docente e medidas conducentes à sua permanente atualização e desenvolvimento profissional.</w:t>
            </w:r>
          </w:p>
          <w:p w:rsidR="00702C2E" w:rsidRDefault="00702C2E" w:rsidP="00702C2E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Indicação sucinta dos procedimentos adotados para a </w:t>
            </w:r>
            <w:r w:rsidRPr="00702C2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avaliação do desempenho do pessoal docente e medidas conducentes à sua permanente atualização e desenvolvimento profissional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incluindo a calendarização da aplicação dos referidos procedimentos. </w:t>
            </w:r>
            <w:r w:rsidR="00523C84" w:rsidRPr="00605D6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523C84" w:rsidRPr="00605D65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605D6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DF18E8" w:rsidRDefault="001D5AC5" w:rsidP="00523C84">
            <w:pPr>
              <w:pStyle w:val="PargrafodaLista"/>
              <w:spacing w:after="120"/>
              <w:ind w:left="317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.3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.1. Hiperligação facultativa ao Regulamento de Avaliação de Desempenho do Pessoal Docente.</w:t>
            </w:r>
          </w:p>
          <w:p w:rsidR="00605D65" w:rsidRDefault="00605D65" w:rsidP="00605D65">
            <w:pPr>
              <w:pStyle w:val="PargrafodaLista"/>
              <w:spacing w:after="120"/>
              <w:ind w:left="42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Instituição poderá, se o desejar, incluir aqui uma hiperligação para o Regulamento de Avaliação e Desempenho do Pessoal Docente. </w:t>
            </w:r>
          </w:p>
          <w:p w:rsidR="00523C84" w:rsidRPr="00DF18E8" w:rsidRDefault="001D5AC5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.4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Procedimentos de avaliação do pessoal não-docente e medidas conducentes à sua permanente atualização e desenvolvimento profissional.</w:t>
            </w:r>
          </w:p>
          <w:p w:rsidR="00605D65" w:rsidRDefault="00605D65" w:rsidP="00605D6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Indicação sucinta dos procedimentos adotados para a avaliação do pessoal não-docente e para a sua atualização e desenvolvimento profissional. </w:t>
            </w:r>
          </w:p>
          <w:p w:rsidR="00523C84" w:rsidRPr="00605D65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605D6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17333A" w:rsidRPr="0017333A" w:rsidRDefault="0017333A" w:rsidP="0017333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17333A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7.2.5. Forma de prestação de informação pública sobre o ciclo de estudos.</w:t>
            </w:r>
          </w:p>
          <w:p w:rsidR="0017333A" w:rsidRPr="0017333A" w:rsidRDefault="0017333A" w:rsidP="0017333A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Indicar os procedimentos estabelecidos para a prestação regular de informação pública acerca do ciclo de estudos, em conformidade com o Referencial </w:t>
            </w:r>
            <w:r w:rsidRPr="00FA4A16">
              <w:rPr>
                <w:rFonts w:asciiTheme="minorHAnsi" w:hAnsiTheme="minorHAnsi" w:cstheme="minorHAnsi"/>
                <w:b/>
                <w:color w:val="000099"/>
                <w:sz w:val="18"/>
                <w:szCs w:val="20"/>
              </w:rPr>
              <w:t>12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dos “</w:t>
            </w:r>
            <w:hyperlink r:id="rId11" w:history="1">
              <w:r w:rsidR="00E15FD2" w:rsidRPr="00E15FD2">
                <w:rPr>
                  <w:rStyle w:val="Hiperligao"/>
                  <w:rFonts w:asciiTheme="minorHAnsi" w:hAnsiTheme="minorHAnsi" w:cstheme="minorHAnsi"/>
                  <w:i/>
                  <w:sz w:val="18"/>
                  <w:szCs w:val="22"/>
                </w:rPr>
                <w:t>Referenciais para os Sistemas Internos de Garantia da Qualidade nas Instituições de Ensino Superior</w:t>
              </w:r>
            </w:hyperlink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”</w:t>
            </w:r>
            <w:r w:rsidR="00AE4D46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, assinalando o local onde essa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 informaç</w:t>
            </w:r>
            <w:r w:rsidR="00AE4D46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ão se encontra publicada</w:t>
            </w:r>
            <w:r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 xml:space="preserve">. </w:t>
            </w:r>
          </w:p>
          <w:p w:rsidR="0017333A" w:rsidRPr="0017333A" w:rsidRDefault="0017333A" w:rsidP="0017333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17333A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  <w:p w:rsidR="00523C84" w:rsidRPr="00DF18E8" w:rsidRDefault="001D5AC5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7.</w:t>
            </w:r>
            <w:r w:rsidR="00283B7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2</w:t>
            </w:r>
            <w:r w:rsidR="002754F4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</w:t>
            </w:r>
            <w:r w:rsidR="0017333A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6</w:t>
            </w:r>
            <w:r w:rsidR="00523C84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. Outras vias de avaliação/acreditação nos últimos 5 anos.</w:t>
            </w:r>
          </w:p>
          <w:p w:rsidR="00605D65" w:rsidRPr="00605D65" w:rsidRDefault="00605D65" w:rsidP="00605D65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Referir outras avaliações do ciclo de estudos ou de natureza institucional que tenham, eventualmente, ocorrido nos últimos cinco anos (não conduzidas pela A3ES) e síntese das respetivas conclusões.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</w:pPr>
            <w:r w:rsidRPr="00605D6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(1.000 carateres).</w:t>
            </w:r>
          </w:p>
        </w:tc>
      </w:tr>
      <w:tr w:rsidR="00523C84" w:rsidRPr="00DF18E8" w:rsidTr="00523C84">
        <w:tc>
          <w:tcPr>
            <w:tcW w:w="5000" w:type="pct"/>
          </w:tcPr>
          <w:p w:rsidR="00523C84" w:rsidRPr="00DF18E8" w:rsidRDefault="00523C84" w:rsidP="00DF18E8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Análise SWOT do ciclo de estudos e proposta de ações de melhoria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8.1. Análise SWOT global do ciclo de estudos.</w:t>
            </w:r>
          </w:p>
          <w:p w:rsidR="003731A3" w:rsidRPr="00605D65" w:rsidRDefault="009F5A1D" w:rsidP="00EE020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Instituição deverá apresentar uma análise SWOT circunstanciada do ciclo de estudos, identificando os pontos fortes, pontos fracos, oportunidades e constrangimentos percecionados.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8.1.1. Pontos fortes.</w:t>
            </w:r>
          </w:p>
          <w:p w:rsidR="009F5A1D" w:rsidRDefault="009F5A1D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de pontos fortes.</w:t>
            </w:r>
          </w:p>
          <w:p w:rsidR="00523C84" w:rsidRPr="003731A3" w:rsidRDefault="00523C84" w:rsidP="00523C84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lastRenderedPageBreak/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8.1.2. Pontos fracos.</w:t>
            </w:r>
          </w:p>
          <w:p w:rsidR="009F5A1D" w:rsidRDefault="009F5A1D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de pontos fracos.</w:t>
            </w:r>
          </w:p>
          <w:p w:rsidR="009F5A1D" w:rsidRDefault="009F5A1D" w:rsidP="009F5A1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3731A3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8.1.3. Oportunidades.</w:t>
            </w:r>
          </w:p>
          <w:p w:rsidR="009F5A1D" w:rsidRDefault="009F5A1D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de oportunidades.</w:t>
            </w:r>
          </w:p>
          <w:p w:rsidR="009F5A1D" w:rsidRPr="003731A3" w:rsidRDefault="009F5A1D" w:rsidP="009F5A1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3731A3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8.1.4. Constrangimentos.</w:t>
            </w:r>
          </w:p>
          <w:p w:rsidR="009F5A1D" w:rsidRDefault="009F5A1D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de ameaças/constrangimentos.</w:t>
            </w:r>
          </w:p>
          <w:p w:rsidR="009F5A1D" w:rsidRPr="003731A3" w:rsidRDefault="009F5A1D" w:rsidP="009F5A1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8.2. Proposta de ações de melhoria.</w:t>
            </w:r>
          </w:p>
          <w:p w:rsidR="00523C84" w:rsidRDefault="00523C84" w:rsidP="009F5A1D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9F5A1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instituição deverá apresentar propostas de melhoria em relação a cada um dos pontos fracos identificados na análise SWOT, </w:t>
            </w:r>
            <w:r w:rsidRPr="009F5A1D">
              <w:rPr>
                <w:rFonts w:asciiTheme="minorHAnsi" w:hAnsiTheme="minorHAnsi" w:cstheme="minorHAnsi"/>
                <w:i/>
                <w:color w:val="000099"/>
                <w:sz w:val="18"/>
                <w:szCs w:val="20"/>
              </w:rPr>
              <w:t>preenchendo os pontos seguintes tantas vezes quantos os pontos fracos indicados</w:t>
            </w:r>
            <w:r w:rsidRPr="009F5A1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  <w:r w:rsidR="009F5A1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</w:p>
          <w:p w:rsidR="009F5A1D" w:rsidRPr="009F5A1D" w:rsidRDefault="009F5A1D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As propostas de melhoria que sejam validadas pela CAE deverão ser consideradas como vinculativas pela Instituição. 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8.2.1. Ação de melhoria.</w:t>
            </w:r>
          </w:p>
          <w:p w:rsidR="009F5A1D" w:rsidRDefault="009F5A1D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Descrição da ação de melhoria proposta.</w:t>
            </w:r>
          </w:p>
          <w:p w:rsidR="009F5A1D" w:rsidRPr="003731A3" w:rsidRDefault="009F5A1D" w:rsidP="009F5A1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8.2.2. Prioridade (alta, média, baixa) e tempo de implementação da ação.</w:t>
            </w:r>
          </w:p>
          <w:p w:rsidR="009F5A1D" w:rsidRDefault="00C61286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Indicação da prioridade atribuída à ação de melhoria proposta e calendarização para a sua implementação</w:t>
            </w:r>
            <w:r w:rsidR="009F5A1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9F5A1D" w:rsidRPr="003731A3" w:rsidRDefault="009F5A1D" w:rsidP="009F5A1D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  <w:p w:rsidR="00523C84" w:rsidRPr="00DF18E8" w:rsidRDefault="00523C84" w:rsidP="00523C84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8.2.3. Indicador(es) de implementação.</w:t>
            </w:r>
          </w:p>
          <w:p w:rsidR="009F5A1D" w:rsidRDefault="00C61286" w:rsidP="009F5A1D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Indicadores de implementação previstos para </w:t>
            </w:r>
            <w:r w:rsid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efeitos de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monitorização da implementação da ação de melhoria</w:t>
            </w:r>
            <w:r w:rsidR="009F5A1D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</w:p>
          <w:p w:rsidR="00523C84" w:rsidRPr="00C61286" w:rsidRDefault="009F5A1D" w:rsidP="00C61286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</w:t>
            </w:r>
            <w:r w:rsidRPr="003731A3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.000 carateres).</w:t>
            </w:r>
          </w:p>
        </w:tc>
      </w:tr>
      <w:tr w:rsidR="00EE020A" w:rsidRPr="00DF18E8" w:rsidTr="00523C84">
        <w:tc>
          <w:tcPr>
            <w:tcW w:w="5000" w:type="pct"/>
          </w:tcPr>
          <w:p w:rsidR="00EE020A" w:rsidRPr="00DF18E8" w:rsidRDefault="00EE020A" w:rsidP="00EE020A">
            <w:pPr>
              <w:pStyle w:val="PargrafodaLista"/>
              <w:numPr>
                <w:ilvl w:val="0"/>
                <w:numId w:val="31"/>
              </w:numPr>
              <w:tabs>
                <w:tab w:val="left" w:pos="318"/>
              </w:tabs>
              <w:spacing w:before="120" w:after="120"/>
              <w:ind w:left="425" w:hanging="425"/>
              <w:contextualSpacing w:val="0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lastRenderedPageBreak/>
              <w:t>Proposta de reestruturação curricular (facultativo)</w:t>
            </w:r>
            <w:r w:rsidR="00144829"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  <w:t xml:space="preserve"> </w:t>
            </w:r>
          </w:p>
          <w:p w:rsidR="00EE020A" w:rsidRDefault="00EE020A" w:rsidP="00EE020A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Esta secção do guião, de natureza facultativa, destina-s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 a permitir que a Instituição possa propor a introdução de ajustes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à estrutura curricular do ciclo de estudos, desde que não haja lugar a alteração da designação, duração e objetivos do ciclo de estudos.</w:t>
            </w:r>
          </w:p>
          <w:p w:rsidR="00080ECE" w:rsidRDefault="00080ECE" w:rsidP="00EE020A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Excecionalmente, poder-se-á admitir uma proposta de alteração de designação, sem alteração de objetivos, desde que seja convenientemente fundamentado na secção precedente que a designação proposta se adequa melhor aos objetivos do ciclo de estudos. </w:t>
            </w:r>
          </w:p>
          <w:p w:rsidR="00EE020A" w:rsidRDefault="00EE020A" w:rsidP="00EE020A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Esses ajustes deverão </w:t>
            </w:r>
            <w:r w:rsidR="00080EC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sempre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decorrer da análise SWOT e ações de melhoria apresentadas na secção precedente, sendo aí sinalizadas e justificada a sua conveniência.</w:t>
            </w:r>
          </w:p>
          <w:p w:rsidR="00EE020A" w:rsidRPr="00861A2F" w:rsidRDefault="00EE020A" w:rsidP="00EE020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Note-se que 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as alterações que sejam propostas nesta secção não estão sujeitas aos limites definidos pela </w:t>
            </w: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Deliberação n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.</w:t>
            </w: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º 2392/2013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da A3ES relativa aos elementos caracterizadores de um ciclo de estudos, a qual tem um enquadramento diferente. A instituição proporá aqui as alterações que, na sua ótica, corresponderão a uma melhor forma de organização do ciclo de estudos com vista à prossecução dos objetivos definidos para o mesmo. Competirá à CAE apreciar a oportunidade e relevância dessas alterações, à luz do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presente 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relatório e da informação recolhida e discussões efetuadas durante a visita, e ao Conselho de Administração decidir sobre a sua aceitação.</w:t>
            </w:r>
          </w:p>
          <w:p w:rsidR="00EE020A" w:rsidRPr="00BE4849" w:rsidRDefault="00EE020A" w:rsidP="00EE020A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 proposta deverá explicitar, de forma clara, 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as alterações pretendidas à estrutura curricular e o correspondente plano de estudos, acrescentando as fichas de unidade curricular correspondentes a </w:t>
            </w: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  <w:u w:val="single"/>
              </w:rPr>
              <w:t>novas unidades curriculares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(e apenas a estas) e fichas curriculares de docente que não constem já da secção 3 do presente relatório de autoavaliação. </w:t>
            </w:r>
          </w:p>
          <w:p w:rsidR="00EE020A" w:rsidRDefault="00EE020A" w:rsidP="008807A4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No caso de existirem percursos curriculares distintos (ramos, variantes, áreas de especialização ou especialidades) 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  <w:u w:val="single"/>
              </w:rPr>
              <w:t>apenas será necessário preencher aqueles em que são propostas alterações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 devendo ser explicitamente indicado no campo 9.1 os percursos que se mantêm sem alteração.</w:t>
            </w:r>
          </w:p>
          <w:p w:rsidR="007B6025" w:rsidRPr="008807A4" w:rsidRDefault="007B6025" w:rsidP="008C7204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6"/>
                <w:szCs w:val="20"/>
              </w:rPr>
            </w:pPr>
          </w:p>
          <w:p w:rsidR="00EE020A" w:rsidRPr="00DF18E8" w:rsidRDefault="00EE020A" w:rsidP="00EE020A">
            <w:pPr>
              <w:pStyle w:val="PargrafodaLista"/>
              <w:spacing w:after="120"/>
              <w:ind w:left="0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9.1. Síntese das alterações pretendidas e respetiva fundamentação. </w:t>
            </w:r>
          </w:p>
          <w:p w:rsidR="00EE020A" w:rsidRDefault="00EE020A" w:rsidP="00EE020A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Apresentação,</w:t>
            </w: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clara e sucinta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,</w:t>
            </w: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das alterações que se pretende introduzir na estrutura curricular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do ciclo de estudos e das razões que as determinam (em articulação com a sinalização da conveniência da reestruturação curricular efetuada na secção precedente, evitando duplicação de informação). </w:t>
            </w:r>
          </w:p>
          <w:p w:rsidR="00EE020A" w:rsidRPr="00CA70DB" w:rsidRDefault="00EE020A" w:rsidP="00EE020A">
            <w:pPr>
              <w:pStyle w:val="PargrafodaLista"/>
              <w:spacing w:after="120"/>
              <w:ind w:left="176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No caso de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a Instituição pretender alterar apenas alguns dos</w:t>
            </w:r>
            <w:r w:rsidRPr="00BE4849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percursos curriculares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em que o ciclo de estudos se organiza, deverá indicar neste campo os percursos que pretende manter sem alteração. </w:t>
            </w:r>
          </w:p>
          <w:p w:rsidR="00EE020A" w:rsidRDefault="00EE020A" w:rsidP="008807A4">
            <w:pPr>
              <w:pStyle w:val="PargrafodaLista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861A2F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(3.000 carateres).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284" w:hanging="284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lastRenderedPageBreak/>
              <w:t xml:space="preserve">9.2. Nova estrutura curricular pretendida </w:t>
            </w: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(a repetir para cada um dos percursos alternativos </w:t>
            </w: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  <w:u w:val="single"/>
              </w:rPr>
              <w:t>em que são propostas alterações</w:t>
            </w:r>
            <w:r w:rsidRPr="00DF18E8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).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9.2.1. Ramo, opção, perfil, </w:t>
            </w:r>
            <w:r w:rsidR="00E7412F"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maior/menor ou outra</w:t>
            </w: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 xml:space="preserve"> (se aplicável).</w:t>
            </w:r>
          </w:p>
          <w:p w:rsidR="00EE020A" w:rsidRPr="005B62EE" w:rsidRDefault="00EE020A" w:rsidP="00EE020A">
            <w:pPr>
              <w:pStyle w:val="PargrafodaLista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Especificar o</w:t>
            </w:r>
            <w:r w:rsidRPr="005B62E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ramo a criar/alterar. </w:t>
            </w:r>
          </w:p>
          <w:p w:rsidR="00EE020A" w:rsidRPr="005B62EE" w:rsidRDefault="00EE020A" w:rsidP="00EE020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 w:rsidRPr="005B62EE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(100 carateres).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176"/>
              <w:contextualSpacing w:val="0"/>
              <w:rPr>
                <w:rFonts w:asciiTheme="minorHAnsi" w:hAnsiTheme="minorHAnsi" w:cstheme="minorHAnsi"/>
                <w:color w:val="000099"/>
                <w:sz w:val="20"/>
                <w:szCs w:val="20"/>
              </w:rPr>
            </w:pPr>
            <w:r w:rsidRPr="00DF18E8">
              <w:rPr>
                <w:rFonts w:asciiTheme="minorHAnsi" w:hAnsiTheme="minorHAnsi" w:cstheme="minorHAnsi"/>
                <w:color w:val="000099"/>
                <w:sz w:val="20"/>
                <w:szCs w:val="20"/>
              </w:rPr>
              <w:t>9.2.2. Áreas científicas e créditos necessários à obtenção do grau.</w:t>
            </w:r>
          </w:p>
          <w:p w:rsidR="00EE020A" w:rsidRDefault="00EE020A" w:rsidP="00EE020A">
            <w:pPr>
              <w:pStyle w:val="PargrafodaLista"/>
              <w:spacing w:after="120"/>
              <w:ind w:left="284"/>
              <w:contextualSpacing w:val="0"/>
              <w:rPr>
                <w:rFonts w:asciiTheme="minorHAnsi" w:hAnsiTheme="minorHAnsi" w:cstheme="minorHAnsi"/>
                <w:color w:val="000099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Inserir tabela com as colunas: “Á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rea científica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“S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igla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ECTS obrigatórios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“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ECTS </w:t>
            </w:r>
            <w:r w:rsidR="00EF3450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opcionais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”, “O</w:t>
            </w:r>
            <w:r w:rsidRPr="00B551DB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bservações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”. 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color w:val="000099"/>
                <w:sz w:val="20"/>
              </w:rPr>
            </w:pPr>
            <w:r w:rsidRPr="00DF18E8">
              <w:rPr>
                <w:rFonts w:ascii="Calibri" w:hAnsi="Calibri"/>
                <w:color w:val="000099"/>
                <w:sz w:val="20"/>
              </w:rPr>
              <w:t>9.3. Plano de estudos.</w:t>
            </w:r>
          </w:p>
          <w:p w:rsidR="00EE020A" w:rsidRPr="005B62EE" w:rsidRDefault="00EE020A" w:rsidP="00EE020A">
            <w:pPr>
              <w:pStyle w:val="PargrafodaLista"/>
              <w:spacing w:after="120"/>
              <w:ind w:left="176"/>
              <w:contextualSpacing w:val="0"/>
              <w:rPr>
                <w:rFonts w:ascii="Calibri" w:hAnsi="Calibri"/>
                <w:color w:val="000099"/>
                <w:sz w:val="18"/>
              </w:rPr>
            </w:pPr>
            <w:r w:rsidRPr="005B62EE">
              <w:rPr>
                <w:rFonts w:ascii="Calibri" w:hAnsi="Calibri"/>
                <w:color w:val="000099"/>
                <w:sz w:val="18"/>
              </w:rPr>
              <w:t>Conforme esteja a operar com regime anual, semestral ou trimestral, a IES procederá à inserção, sequencialmente, para cada Ano, Ano/Semestre ou Ano/Trimestre, de uma tabela com as colunas: “Unidade curricular”, “Sigla da área científica</w:t>
            </w:r>
            <w:r w:rsidRPr="005B62EE">
              <w:rPr>
                <w:color w:val="000099"/>
              </w:rPr>
              <w:t>”</w:t>
            </w:r>
            <w:r w:rsidRPr="005B62EE">
              <w:rPr>
                <w:rFonts w:ascii="Calibri" w:hAnsi="Calibri"/>
                <w:color w:val="000099"/>
                <w:sz w:val="18"/>
              </w:rPr>
              <w:t>, “Duração”, “Horas de trabalho”, “Horas de contacto”, “ECTS”, “Observações”.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color w:val="000099"/>
                <w:sz w:val="20"/>
              </w:rPr>
            </w:pPr>
            <w:r w:rsidRPr="00DF18E8">
              <w:rPr>
                <w:rFonts w:ascii="Calibri" w:hAnsi="Calibri"/>
                <w:color w:val="000099"/>
                <w:sz w:val="20"/>
              </w:rPr>
              <w:t>9.4. Fichas de unidade curricular</w:t>
            </w:r>
            <w:r w:rsidR="00144829">
              <w:rPr>
                <w:rFonts w:ascii="Calibri" w:hAnsi="Calibri"/>
                <w:color w:val="000099"/>
                <w:sz w:val="20"/>
              </w:rPr>
              <w:t>.</w:t>
            </w:r>
          </w:p>
          <w:p w:rsidR="00EE020A" w:rsidRPr="009B6751" w:rsidRDefault="00EE020A" w:rsidP="00EE020A">
            <w:pPr>
              <w:pStyle w:val="PargrafodaLista"/>
              <w:spacing w:after="120"/>
              <w:ind w:left="176"/>
              <w:contextualSpacing w:val="0"/>
              <w:rPr>
                <w:rFonts w:ascii="Calibri" w:hAnsi="Calibri"/>
                <w:color w:val="000099"/>
                <w:sz w:val="18"/>
              </w:rPr>
            </w:pPr>
            <w:r w:rsidRPr="009B6751">
              <w:rPr>
                <w:rFonts w:ascii="Calibri" w:hAnsi="Calibri"/>
                <w:color w:val="000099"/>
                <w:sz w:val="18"/>
              </w:rPr>
              <w:t xml:space="preserve">A IES procederá à inserção ou </w:t>
            </w:r>
            <w:r w:rsidRPr="007B6025">
              <w:rPr>
                <w:rFonts w:ascii="Calibri" w:hAnsi="Calibri"/>
                <w:color w:val="000099"/>
                <w:sz w:val="18"/>
              </w:rPr>
              <w:t>importação</w:t>
            </w:r>
            <w:r w:rsidRPr="009B6751">
              <w:rPr>
                <w:rFonts w:ascii="Calibri" w:hAnsi="Calibri"/>
                <w:color w:val="000099"/>
                <w:sz w:val="18"/>
              </w:rPr>
              <w:t xml:space="preserve"> de fichas de unidade curricular </w:t>
            </w:r>
            <w:r w:rsidRPr="009B6751">
              <w:rPr>
                <w:rFonts w:ascii="Calibri" w:hAnsi="Calibri"/>
                <w:color w:val="000099"/>
                <w:sz w:val="18"/>
                <w:u w:val="single"/>
              </w:rPr>
              <w:t>exclusivamente para unidades curriculares criadas no âmbito das alterações curriculares agora propostas</w:t>
            </w:r>
            <w:r w:rsidRPr="009B6751">
              <w:rPr>
                <w:rFonts w:ascii="Calibri" w:hAnsi="Calibri"/>
                <w:color w:val="000099"/>
                <w:sz w:val="18"/>
              </w:rPr>
              <w:t xml:space="preserve">. </w:t>
            </w:r>
          </w:p>
          <w:p w:rsidR="00EE020A" w:rsidRPr="00DF18E8" w:rsidRDefault="00EE020A" w:rsidP="00EE020A">
            <w:pPr>
              <w:pStyle w:val="PargrafodaLista"/>
              <w:spacing w:after="120"/>
              <w:ind w:left="0"/>
              <w:contextualSpacing w:val="0"/>
              <w:rPr>
                <w:rFonts w:ascii="Calibri" w:hAnsi="Calibri"/>
                <w:color w:val="000099"/>
                <w:sz w:val="20"/>
              </w:rPr>
            </w:pPr>
            <w:r w:rsidRPr="00DF18E8">
              <w:rPr>
                <w:rFonts w:ascii="Calibri" w:hAnsi="Calibri"/>
                <w:color w:val="000099"/>
                <w:sz w:val="20"/>
              </w:rPr>
              <w:t>9.5. Fichas curriculares de docente</w:t>
            </w:r>
            <w:r w:rsidR="00144829">
              <w:rPr>
                <w:rFonts w:ascii="Calibri" w:hAnsi="Calibri"/>
                <w:color w:val="000099"/>
                <w:sz w:val="20"/>
              </w:rPr>
              <w:t>.</w:t>
            </w:r>
          </w:p>
          <w:p w:rsidR="00EE020A" w:rsidRPr="00EE020A" w:rsidRDefault="00EE020A" w:rsidP="00AA1605">
            <w:pPr>
              <w:spacing w:before="120" w:after="120"/>
              <w:ind w:left="176"/>
              <w:rPr>
                <w:rFonts w:asciiTheme="minorHAnsi" w:hAnsiTheme="minorHAnsi" w:cstheme="minorHAnsi"/>
                <w:b/>
                <w:color w:val="000099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Inserção ou </w:t>
            </w:r>
            <w:r w:rsidRPr="007B6025"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>importação</w:t>
            </w:r>
            <w:r>
              <w:rPr>
                <w:rFonts w:asciiTheme="minorHAnsi" w:hAnsiTheme="minorHAnsi" w:cstheme="minorHAnsi"/>
                <w:color w:val="000099"/>
                <w:sz w:val="18"/>
                <w:szCs w:val="20"/>
              </w:rPr>
              <w:t xml:space="preserve"> de fichas curriculares de docentes que passem a lecionar no ciclo de estudos em função das alterações curriculares propostas, caso sejam aprovadas, e que, por conseguinte, não constem já da secção 3.  </w:t>
            </w:r>
          </w:p>
        </w:tc>
      </w:tr>
    </w:tbl>
    <w:p w:rsidR="008222B1" w:rsidRPr="00DF18E8" w:rsidRDefault="008222B1" w:rsidP="003139CC">
      <w:pPr>
        <w:spacing w:after="120" w:line="276" w:lineRule="auto"/>
        <w:jc w:val="both"/>
        <w:rPr>
          <w:rFonts w:asciiTheme="minorHAnsi" w:hAnsiTheme="minorHAnsi" w:cstheme="minorHAnsi"/>
          <w:color w:val="000099"/>
          <w:sz w:val="20"/>
          <w:szCs w:val="20"/>
        </w:rPr>
      </w:pPr>
    </w:p>
    <w:sectPr w:rsidR="008222B1" w:rsidRPr="00DF18E8" w:rsidSect="004E5485">
      <w:pgSz w:w="11906" w:h="16838"/>
      <w:pgMar w:top="1417" w:right="1133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B0D" w:rsidRDefault="006F5B0D" w:rsidP="0064298A">
      <w:r>
        <w:separator/>
      </w:r>
    </w:p>
  </w:endnote>
  <w:endnote w:type="continuationSeparator" w:id="0">
    <w:p w:rsidR="006F5B0D" w:rsidRDefault="006F5B0D" w:rsidP="0064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B0D" w:rsidRDefault="006F5B0D" w:rsidP="0064298A">
      <w:r>
        <w:separator/>
      </w:r>
    </w:p>
  </w:footnote>
  <w:footnote w:type="continuationSeparator" w:id="0">
    <w:p w:rsidR="006F5B0D" w:rsidRDefault="006F5B0D" w:rsidP="0064298A">
      <w:r>
        <w:continuationSeparator/>
      </w:r>
    </w:p>
  </w:footnote>
  <w:footnote w:id="1">
    <w:p w:rsidR="004852DF" w:rsidRPr="006E722A" w:rsidRDefault="004852DF" w:rsidP="004852DF">
      <w:pPr>
        <w:pStyle w:val="Textodenotaderodap"/>
        <w:rPr>
          <w:rFonts w:asciiTheme="minorHAnsi" w:hAnsiTheme="minorHAnsi" w:cstheme="minorHAnsi"/>
          <w:sz w:val="18"/>
        </w:rPr>
      </w:pPr>
      <w:r w:rsidRPr="006E722A">
        <w:rPr>
          <w:rStyle w:val="Refdenotaderodap"/>
          <w:rFonts w:asciiTheme="minorHAnsi" w:hAnsiTheme="minorHAnsi" w:cstheme="minorHAnsi"/>
          <w:sz w:val="18"/>
        </w:rPr>
        <w:footnoteRef/>
      </w:r>
      <w:r w:rsidRPr="006E722A">
        <w:rPr>
          <w:rFonts w:asciiTheme="minorHAnsi" w:hAnsiTheme="minorHAnsi" w:cstheme="minorHAnsi"/>
          <w:sz w:val="18"/>
        </w:rPr>
        <w:t xml:space="preserve"> Anual, semestral, trimestral, …</w:t>
      </w:r>
    </w:p>
  </w:footnote>
  <w:footnote w:id="2">
    <w:p w:rsidR="00E633C2" w:rsidRPr="006E722A" w:rsidRDefault="00E633C2" w:rsidP="00E633C2">
      <w:pPr>
        <w:pStyle w:val="Textodenotaderodap"/>
        <w:rPr>
          <w:rFonts w:asciiTheme="minorHAnsi" w:hAnsiTheme="minorHAnsi" w:cstheme="minorHAnsi"/>
          <w:sz w:val="18"/>
        </w:rPr>
      </w:pPr>
      <w:r w:rsidRPr="006E722A">
        <w:rPr>
          <w:rStyle w:val="Refdenotaderodap"/>
          <w:rFonts w:asciiTheme="minorHAnsi" w:hAnsiTheme="minorHAnsi" w:cstheme="minorHAnsi"/>
          <w:sz w:val="18"/>
        </w:rPr>
        <w:footnoteRef/>
      </w:r>
      <w:r w:rsidRPr="006E722A">
        <w:rPr>
          <w:rFonts w:asciiTheme="minorHAnsi" w:hAnsiTheme="minorHAnsi" w:cstheme="minorHAnsi"/>
          <w:sz w:val="18"/>
        </w:rPr>
        <w:t xml:space="preserve"> Número total de horas de trabalho.</w:t>
      </w:r>
    </w:p>
  </w:footnote>
  <w:footnote w:id="3">
    <w:p w:rsidR="00E633C2" w:rsidRPr="006E722A" w:rsidRDefault="00E633C2" w:rsidP="00E633C2">
      <w:pPr>
        <w:pStyle w:val="Textodenotaderodap"/>
        <w:rPr>
          <w:rFonts w:asciiTheme="minorHAnsi" w:hAnsiTheme="minorHAnsi" w:cstheme="minorHAnsi"/>
          <w:sz w:val="18"/>
        </w:rPr>
      </w:pPr>
      <w:r w:rsidRPr="006E722A">
        <w:rPr>
          <w:rStyle w:val="Refdenotaderodap"/>
          <w:rFonts w:asciiTheme="minorHAnsi" w:hAnsiTheme="minorHAnsi" w:cstheme="minorHAnsi"/>
          <w:sz w:val="18"/>
        </w:rPr>
        <w:footnoteRef/>
      </w:r>
      <w:r w:rsidRPr="006E722A">
        <w:rPr>
          <w:rFonts w:asciiTheme="minorHAnsi" w:hAnsiTheme="minorHAnsi" w:cstheme="minorHAnsi"/>
          <w:sz w:val="18"/>
        </w:rPr>
        <w:t xml:space="preserve"> Discriminadas por tipo de metodologia adotado (T - Ensino teórico; TP - Ensino teórico-prático; PL - Ensino prático e laboratorial; TC - Trabalho de campo; S - Seminário; E - Estágio; OT - Orientação tutorial; O - Outro).</w:t>
      </w:r>
    </w:p>
  </w:footnote>
  <w:footnote w:id="4">
    <w:p w:rsidR="00E633C2" w:rsidRDefault="00E633C2" w:rsidP="00E633C2">
      <w:pPr>
        <w:pStyle w:val="Textodenotaderodap"/>
      </w:pPr>
      <w:r w:rsidRPr="006E722A">
        <w:rPr>
          <w:rStyle w:val="Refdenotaderodap"/>
          <w:rFonts w:asciiTheme="minorHAnsi" w:hAnsiTheme="minorHAnsi" w:cstheme="minorHAnsi"/>
          <w:sz w:val="18"/>
        </w:rPr>
        <w:footnoteRef/>
      </w:r>
      <w:r w:rsidRPr="006E722A">
        <w:rPr>
          <w:rFonts w:asciiTheme="minorHAnsi" w:hAnsiTheme="minorHAnsi" w:cstheme="minorHAnsi"/>
          <w:sz w:val="18"/>
        </w:rPr>
        <w:t xml:space="preserve"> Assinalar sempre que a unidade curricular seja optativa.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508"/>
    <w:multiLevelType w:val="multilevel"/>
    <w:tmpl w:val="CBBA4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AF4A8B"/>
    <w:multiLevelType w:val="hybridMultilevel"/>
    <w:tmpl w:val="EBB2CAA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877CE"/>
    <w:multiLevelType w:val="hybridMultilevel"/>
    <w:tmpl w:val="EE721302"/>
    <w:lvl w:ilvl="0" w:tplc="08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DAA"/>
    <w:multiLevelType w:val="hybridMultilevel"/>
    <w:tmpl w:val="4D008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8224E"/>
    <w:multiLevelType w:val="hybridMultilevel"/>
    <w:tmpl w:val="BACEFB3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A65"/>
    <w:multiLevelType w:val="hybridMultilevel"/>
    <w:tmpl w:val="BB183DCA"/>
    <w:lvl w:ilvl="0" w:tplc="08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71741"/>
    <w:multiLevelType w:val="multilevel"/>
    <w:tmpl w:val="98BE1F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010649"/>
    <w:multiLevelType w:val="multilevel"/>
    <w:tmpl w:val="FA287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9DF438B"/>
    <w:multiLevelType w:val="hybridMultilevel"/>
    <w:tmpl w:val="6C3A59D8"/>
    <w:lvl w:ilvl="0" w:tplc="7C540C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2B696D"/>
    <w:multiLevelType w:val="hybridMultilevel"/>
    <w:tmpl w:val="4A5C02D0"/>
    <w:lvl w:ilvl="0" w:tplc="9C7A7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E65EF"/>
    <w:multiLevelType w:val="hybridMultilevel"/>
    <w:tmpl w:val="3C8E9E6C"/>
    <w:lvl w:ilvl="0" w:tplc="BABAF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FB0997"/>
    <w:multiLevelType w:val="hybridMultilevel"/>
    <w:tmpl w:val="A1885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D11CD"/>
    <w:multiLevelType w:val="hybridMultilevel"/>
    <w:tmpl w:val="30989974"/>
    <w:lvl w:ilvl="0" w:tplc="E0A6D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B74DC9"/>
    <w:multiLevelType w:val="hybridMultilevel"/>
    <w:tmpl w:val="D0DC23B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F03BF"/>
    <w:multiLevelType w:val="hybridMultilevel"/>
    <w:tmpl w:val="78E0CBF4"/>
    <w:lvl w:ilvl="0" w:tplc="0816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F5A45"/>
    <w:multiLevelType w:val="hybridMultilevel"/>
    <w:tmpl w:val="332463BE"/>
    <w:lvl w:ilvl="0" w:tplc="9A3C5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157C5"/>
    <w:multiLevelType w:val="hybridMultilevel"/>
    <w:tmpl w:val="C83A1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7B06"/>
    <w:multiLevelType w:val="hybridMultilevel"/>
    <w:tmpl w:val="DA94F998"/>
    <w:lvl w:ilvl="0" w:tplc="109EE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513A67"/>
    <w:multiLevelType w:val="hybridMultilevel"/>
    <w:tmpl w:val="6C3A59D8"/>
    <w:lvl w:ilvl="0" w:tplc="7C540CC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61065A"/>
    <w:multiLevelType w:val="hybridMultilevel"/>
    <w:tmpl w:val="BF2A62E6"/>
    <w:lvl w:ilvl="0" w:tplc="952A05F2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021A3E"/>
    <w:multiLevelType w:val="multilevel"/>
    <w:tmpl w:val="067AE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0C7770"/>
    <w:multiLevelType w:val="hybridMultilevel"/>
    <w:tmpl w:val="8D2C4928"/>
    <w:lvl w:ilvl="0" w:tplc="F856B4B8">
      <w:start w:val="2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2E02F3F"/>
    <w:multiLevelType w:val="hybridMultilevel"/>
    <w:tmpl w:val="3F54E65E"/>
    <w:lvl w:ilvl="0" w:tplc="B4B880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135726"/>
    <w:multiLevelType w:val="multilevel"/>
    <w:tmpl w:val="BD38A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8167A73"/>
    <w:multiLevelType w:val="hybridMultilevel"/>
    <w:tmpl w:val="6E88D43C"/>
    <w:lvl w:ilvl="0" w:tplc="9DAE95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548C1"/>
    <w:multiLevelType w:val="hybridMultilevel"/>
    <w:tmpl w:val="F5460DB4"/>
    <w:lvl w:ilvl="0" w:tplc="7F52F36A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14" w:hanging="360"/>
      </w:pPr>
    </w:lvl>
    <w:lvl w:ilvl="2" w:tplc="0816001B" w:tentative="1">
      <w:start w:val="1"/>
      <w:numFmt w:val="lowerRoman"/>
      <w:lvlText w:val="%3."/>
      <w:lvlJc w:val="right"/>
      <w:pPr>
        <w:ind w:left="1834" w:hanging="180"/>
      </w:pPr>
    </w:lvl>
    <w:lvl w:ilvl="3" w:tplc="0816000F" w:tentative="1">
      <w:start w:val="1"/>
      <w:numFmt w:val="decimal"/>
      <w:lvlText w:val="%4."/>
      <w:lvlJc w:val="left"/>
      <w:pPr>
        <w:ind w:left="2554" w:hanging="360"/>
      </w:pPr>
    </w:lvl>
    <w:lvl w:ilvl="4" w:tplc="08160019" w:tentative="1">
      <w:start w:val="1"/>
      <w:numFmt w:val="lowerLetter"/>
      <w:lvlText w:val="%5."/>
      <w:lvlJc w:val="left"/>
      <w:pPr>
        <w:ind w:left="3274" w:hanging="360"/>
      </w:pPr>
    </w:lvl>
    <w:lvl w:ilvl="5" w:tplc="0816001B" w:tentative="1">
      <w:start w:val="1"/>
      <w:numFmt w:val="lowerRoman"/>
      <w:lvlText w:val="%6."/>
      <w:lvlJc w:val="right"/>
      <w:pPr>
        <w:ind w:left="3994" w:hanging="180"/>
      </w:pPr>
    </w:lvl>
    <w:lvl w:ilvl="6" w:tplc="0816000F" w:tentative="1">
      <w:start w:val="1"/>
      <w:numFmt w:val="decimal"/>
      <w:lvlText w:val="%7."/>
      <w:lvlJc w:val="left"/>
      <w:pPr>
        <w:ind w:left="4714" w:hanging="360"/>
      </w:pPr>
    </w:lvl>
    <w:lvl w:ilvl="7" w:tplc="08160019" w:tentative="1">
      <w:start w:val="1"/>
      <w:numFmt w:val="lowerLetter"/>
      <w:lvlText w:val="%8."/>
      <w:lvlJc w:val="left"/>
      <w:pPr>
        <w:ind w:left="5434" w:hanging="360"/>
      </w:pPr>
    </w:lvl>
    <w:lvl w:ilvl="8" w:tplc="08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6C2D490D"/>
    <w:multiLevelType w:val="hybridMultilevel"/>
    <w:tmpl w:val="251E645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854D8"/>
    <w:multiLevelType w:val="hybridMultilevel"/>
    <w:tmpl w:val="8D0C832E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75E0E"/>
    <w:multiLevelType w:val="hybridMultilevel"/>
    <w:tmpl w:val="14A4365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76D39"/>
    <w:multiLevelType w:val="hybridMultilevel"/>
    <w:tmpl w:val="8198269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A7489"/>
    <w:multiLevelType w:val="hybridMultilevel"/>
    <w:tmpl w:val="0A4ED5BE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1" w15:restartNumberingAfterBreak="0">
    <w:nsid w:val="7FE41B66"/>
    <w:multiLevelType w:val="hybridMultilevel"/>
    <w:tmpl w:val="251E645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2"/>
  </w:num>
  <w:num w:numId="5">
    <w:abstractNumId w:val="17"/>
  </w:num>
  <w:num w:numId="6">
    <w:abstractNumId w:val="29"/>
  </w:num>
  <w:num w:numId="7">
    <w:abstractNumId w:val="0"/>
  </w:num>
  <w:num w:numId="8">
    <w:abstractNumId w:val="23"/>
  </w:num>
  <w:num w:numId="9">
    <w:abstractNumId w:val="3"/>
  </w:num>
  <w:num w:numId="10">
    <w:abstractNumId w:val="27"/>
  </w:num>
  <w:num w:numId="11">
    <w:abstractNumId w:val="28"/>
  </w:num>
  <w:num w:numId="12">
    <w:abstractNumId w:val="6"/>
  </w:num>
  <w:num w:numId="13">
    <w:abstractNumId w:val="19"/>
  </w:num>
  <w:num w:numId="14">
    <w:abstractNumId w:val="20"/>
  </w:num>
  <w:num w:numId="15">
    <w:abstractNumId w:val="18"/>
  </w:num>
  <w:num w:numId="16">
    <w:abstractNumId w:val="8"/>
  </w:num>
  <w:num w:numId="17">
    <w:abstractNumId w:val="5"/>
  </w:num>
  <w:num w:numId="18">
    <w:abstractNumId w:val="11"/>
  </w:num>
  <w:num w:numId="19">
    <w:abstractNumId w:val="10"/>
  </w:num>
  <w:num w:numId="20">
    <w:abstractNumId w:val="16"/>
  </w:num>
  <w:num w:numId="21">
    <w:abstractNumId w:val="31"/>
  </w:num>
  <w:num w:numId="22">
    <w:abstractNumId w:val="26"/>
  </w:num>
  <w:num w:numId="23">
    <w:abstractNumId w:val="14"/>
  </w:num>
  <w:num w:numId="24">
    <w:abstractNumId w:val="21"/>
  </w:num>
  <w:num w:numId="25">
    <w:abstractNumId w:val="15"/>
  </w:num>
  <w:num w:numId="26">
    <w:abstractNumId w:val="24"/>
  </w:num>
  <w:num w:numId="27">
    <w:abstractNumId w:val="2"/>
  </w:num>
  <w:num w:numId="28">
    <w:abstractNumId w:val="30"/>
  </w:num>
  <w:num w:numId="29">
    <w:abstractNumId w:val="25"/>
  </w:num>
  <w:num w:numId="30">
    <w:abstractNumId w:val="4"/>
  </w:num>
  <w:num w:numId="31">
    <w:abstractNumId w:val="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AD5"/>
    <w:rsid w:val="00012593"/>
    <w:rsid w:val="00012BBE"/>
    <w:rsid w:val="000139F2"/>
    <w:rsid w:val="000200A5"/>
    <w:rsid w:val="00020316"/>
    <w:rsid w:val="00025734"/>
    <w:rsid w:val="00025F61"/>
    <w:rsid w:val="000322AE"/>
    <w:rsid w:val="00035361"/>
    <w:rsid w:val="000378F6"/>
    <w:rsid w:val="000507E7"/>
    <w:rsid w:val="00050E90"/>
    <w:rsid w:val="00051C2C"/>
    <w:rsid w:val="00051E99"/>
    <w:rsid w:val="0005297B"/>
    <w:rsid w:val="00053A54"/>
    <w:rsid w:val="000617E7"/>
    <w:rsid w:val="000746B5"/>
    <w:rsid w:val="00077BEE"/>
    <w:rsid w:val="00080ECE"/>
    <w:rsid w:val="00084D03"/>
    <w:rsid w:val="000854D9"/>
    <w:rsid w:val="000A3883"/>
    <w:rsid w:val="000A3A08"/>
    <w:rsid w:val="000B5AF8"/>
    <w:rsid w:val="000C3F77"/>
    <w:rsid w:val="000D1BC3"/>
    <w:rsid w:val="000D3CF9"/>
    <w:rsid w:val="000E32D1"/>
    <w:rsid w:val="000E53B2"/>
    <w:rsid w:val="00101977"/>
    <w:rsid w:val="00104EA0"/>
    <w:rsid w:val="00104F3C"/>
    <w:rsid w:val="00116B80"/>
    <w:rsid w:val="00120459"/>
    <w:rsid w:val="00122C20"/>
    <w:rsid w:val="00133B1A"/>
    <w:rsid w:val="00140268"/>
    <w:rsid w:val="00144829"/>
    <w:rsid w:val="0014659D"/>
    <w:rsid w:val="00153322"/>
    <w:rsid w:val="00153400"/>
    <w:rsid w:val="001553BF"/>
    <w:rsid w:val="00163AB0"/>
    <w:rsid w:val="00163CE2"/>
    <w:rsid w:val="001646C9"/>
    <w:rsid w:val="0017333A"/>
    <w:rsid w:val="00173CB7"/>
    <w:rsid w:val="00177F83"/>
    <w:rsid w:val="001827DA"/>
    <w:rsid w:val="001903D6"/>
    <w:rsid w:val="00190BB7"/>
    <w:rsid w:val="0019136D"/>
    <w:rsid w:val="001929E7"/>
    <w:rsid w:val="001934B7"/>
    <w:rsid w:val="00194FCE"/>
    <w:rsid w:val="001A5299"/>
    <w:rsid w:val="001B0734"/>
    <w:rsid w:val="001B4DB6"/>
    <w:rsid w:val="001C24C5"/>
    <w:rsid w:val="001C5139"/>
    <w:rsid w:val="001D5AC5"/>
    <w:rsid w:val="001E0DBF"/>
    <w:rsid w:val="001F0838"/>
    <w:rsid w:val="00215177"/>
    <w:rsid w:val="00216DA3"/>
    <w:rsid w:val="002214C0"/>
    <w:rsid w:val="0023236D"/>
    <w:rsid w:val="002369E5"/>
    <w:rsid w:val="00236C76"/>
    <w:rsid w:val="00243781"/>
    <w:rsid w:val="00246CAE"/>
    <w:rsid w:val="002506AA"/>
    <w:rsid w:val="00254095"/>
    <w:rsid w:val="002556DE"/>
    <w:rsid w:val="00257DF6"/>
    <w:rsid w:val="002613D1"/>
    <w:rsid w:val="002754F4"/>
    <w:rsid w:val="00277671"/>
    <w:rsid w:val="00283B74"/>
    <w:rsid w:val="00284553"/>
    <w:rsid w:val="00296020"/>
    <w:rsid w:val="00296563"/>
    <w:rsid w:val="002A1188"/>
    <w:rsid w:val="002A346E"/>
    <w:rsid w:val="002A5D9F"/>
    <w:rsid w:val="002B1C07"/>
    <w:rsid w:val="002B39E4"/>
    <w:rsid w:val="002B6511"/>
    <w:rsid w:val="002C3C63"/>
    <w:rsid w:val="002C479A"/>
    <w:rsid w:val="002C4FA8"/>
    <w:rsid w:val="002C6150"/>
    <w:rsid w:val="002D3CDE"/>
    <w:rsid w:val="002E07D6"/>
    <w:rsid w:val="002E155E"/>
    <w:rsid w:val="002E5677"/>
    <w:rsid w:val="002F36BD"/>
    <w:rsid w:val="00305E59"/>
    <w:rsid w:val="003139CC"/>
    <w:rsid w:val="003167F2"/>
    <w:rsid w:val="00325280"/>
    <w:rsid w:val="00330FA0"/>
    <w:rsid w:val="003326ED"/>
    <w:rsid w:val="00333508"/>
    <w:rsid w:val="00336DBE"/>
    <w:rsid w:val="003448BE"/>
    <w:rsid w:val="00350ABC"/>
    <w:rsid w:val="00351932"/>
    <w:rsid w:val="00355715"/>
    <w:rsid w:val="00360FDB"/>
    <w:rsid w:val="00362583"/>
    <w:rsid w:val="003731A3"/>
    <w:rsid w:val="00383657"/>
    <w:rsid w:val="00390693"/>
    <w:rsid w:val="003A3DD0"/>
    <w:rsid w:val="003A4345"/>
    <w:rsid w:val="003B0182"/>
    <w:rsid w:val="003B0598"/>
    <w:rsid w:val="003B37DE"/>
    <w:rsid w:val="003C6724"/>
    <w:rsid w:val="003D16F1"/>
    <w:rsid w:val="003D7356"/>
    <w:rsid w:val="003E176A"/>
    <w:rsid w:val="003E6DC9"/>
    <w:rsid w:val="003F12F1"/>
    <w:rsid w:val="0040234F"/>
    <w:rsid w:val="00412F22"/>
    <w:rsid w:val="004151A8"/>
    <w:rsid w:val="004242B0"/>
    <w:rsid w:val="00443646"/>
    <w:rsid w:val="0046043C"/>
    <w:rsid w:val="00460EC9"/>
    <w:rsid w:val="0046672B"/>
    <w:rsid w:val="004776C7"/>
    <w:rsid w:val="004821ED"/>
    <w:rsid w:val="00482E33"/>
    <w:rsid w:val="00483AA1"/>
    <w:rsid w:val="004852DF"/>
    <w:rsid w:val="00486744"/>
    <w:rsid w:val="00491C70"/>
    <w:rsid w:val="00494351"/>
    <w:rsid w:val="00497E61"/>
    <w:rsid w:val="004A16B8"/>
    <w:rsid w:val="004A1D10"/>
    <w:rsid w:val="004A6784"/>
    <w:rsid w:val="004B1FD4"/>
    <w:rsid w:val="004B515F"/>
    <w:rsid w:val="004B673C"/>
    <w:rsid w:val="004C4526"/>
    <w:rsid w:val="004C62E8"/>
    <w:rsid w:val="004D3EDA"/>
    <w:rsid w:val="004D4F5A"/>
    <w:rsid w:val="004E26A9"/>
    <w:rsid w:val="004E5485"/>
    <w:rsid w:val="004E6B39"/>
    <w:rsid w:val="004F238F"/>
    <w:rsid w:val="004F4FB3"/>
    <w:rsid w:val="005018C6"/>
    <w:rsid w:val="00512CEC"/>
    <w:rsid w:val="00523C84"/>
    <w:rsid w:val="005262C2"/>
    <w:rsid w:val="0053126C"/>
    <w:rsid w:val="00537F25"/>
    <w:rsid w:val="005442D1"/>
    <w:rsid w:val="00554AE3"/>
    <w:rsid w:val="00554F8C"/>
    <w:rsid w:val="005550CC"/>
    <w:rsid w:val="005649C9"/>
    <w:rsid w:val="00573C23"/>
    <w:rsid w:val="00574287"/>
    <w:rsid w:val="00577145"/>
    <w:rsid w:val="00582EB8"/>
    <w:rsid w:val="00584F84"/>
    <w:rsid w:val="005B053E"/>
    <w:rsid w:val="005B1BC1"/>
    <w:rsid w:val="005B26EA"/>
    <w:rsid w:val="005B62EE"/>
    <w:rsid w:val="005B7204"/>
    <w:rsid w:val="005B741E"/>
    <w:rsid w:val="005D1E55"/>
    <w:rsid w:val="005E105B"/>
    <w:rsid w:val="005E2FE4"/>
    <w:rsid w:val="005E4A3F"/>
    <w:rsid w:val="005E64E1"/>
    <w:rsid w:val="00601094"/>
    <w:rsid w:val="00602093"/>
    <w:rsid w:val="00605D65"/>
    <w:rsid w:val="0061316F"/>
    <w:rsid w:val="0062339F"/>
    <w:rsid w:val="00626BC6"/>
    <w:rsid w:val="00627E1C"/>
    <w:rsid w:val="006327C5"/>
    <w:rsid w:val="00641D7A"/>
    <w:rsid w:val="0064298A"/>
    <w:rsid w:val="00644ADF"/>
    <w:rsid w:val="0064605E"/>
    <w:rsid w:val="00647501"/>
    <w:rsid w:val="006549DC"/>
    <w:rsid w:val="00656E4F"/>
    <w:rsid w:val="00660392"/>
    <w:rsid w:val="00661A26"/>
    <w:rsid w:val="00665143"/>
    <w:rsid w:val="006666EC"/>
    <w:rsid w:val="00676B2B"/>
    <w:rsid w:val="00691A00"/>
    <w:rsid w:val="00694675"/>
    <w:rsid w:val="006A2A61"/>
    <w:rsid w:val="006A3B1A"/>
    <w:rsid w:val="006A4879"/>
    <w:rsid w:val="006B488B"/>
    <w:rsid w:val="006C3C2A"/>
    <w:rsid w:val="006C73AC"/>
    <w:rsid w:val="006C79EB"/>
    <w:rsid w:val="006D3D39"/>
    <w:rsid w:val="006D6181"/>
    <w:rsid w:val="006D655C"/>
    <w:rsid w:val="006F24C3"/>
    <w:rsid w:val="006F5A68"/>
    <w:rsid w:val="006F5B0D"/>
    <w:rsid w:val="00702C2E"/>
    <w:rsid w:val="00712FD3"/>
    <w:rsid w:val="007160E3"/>
    <w:rsid w:val="00716A7C"/>
    <w:rsid w:val="007229F4"/>
    <w:rsid w:val="0073338E"/>
    <w:rsid w:val="00735972"/>
    <w:rsid w:val="00736E4F"/>
    <w:rsid w:val="00737919"/>
    <w:rsid w:val="00742BDD"/>
    <w:rsid w:val="00746D6E"/>
    <w:rsid w:val="0076184E"/>
    <w:rsid w:val="007705BB"/>
    <w:rsid w:val="007712E3"/>
    <w:rsid w:val="007720F8"/>
    <w:rsid w:val="00776DAD"/>
    <w:rsid w:val="0077799C"/>
    <w:rsid w:val="00781DEB"/>
    <w:rsid w:val="0079712D"/>
    <w:rsid w:val="00797B1D"/>
    <w:rsid w:val="007A1141"/>
    <w:rsid w:val="007A7ED7"/>
    <w:rsid w:val="007B3856"/>
    <w:rsid w:val="007B6025"/>
    <w:rsid w:val="007B64E7"/>
    <w:rsid w:val="007C0722"/>
    <w:rsid w:val="007C3D0E"/>
    <w:rsid w:val="007D2742"/>
    <w:rsid w:val="007D52F6"/>
    <w:rsid w:val="007E6318"/>
    <w:rsid w:val="007F2266"/>
    <w:rsid w:val="007F5450"/>
    <w:rsid w:val="007F6EA7"/>
    <w:rsid w:val="008038B7"/>
    <w:rsid w:val="0080421A"/>
    <w:rsid w:val="008220CB"/>
    <w:rsid w:val="008222B1"/>
    <w:rsid w:val="00824631"/>
    <w:rsid w:val="0082607C"/>
    <w:rsid w:val="00840C76"/>
    <w:rsid w:val="00841A6F"/>
    <w:rsid w:val="00842619"/>
    <w:rsid w:val="008463EC"/>
    <w:rsid w:val="00851927"/>
    <w:rsid w:val="0085532B"/>
    <w:rsid w:val="00857954"/>
    <w:rsid w:val="00861A2F"/>
    <w:rsid w:val="00866798"/>
    <w:rsid w:val="00867AB5"/>
    <w:rsid w:val="008807A4"/>
    <w:rsid w:val="00893CEC"/>
    <w:rsid w:val="00894AF2"/>
    <w:rsid w:val="00897C39"/>
    <w:rsid w:val="008A5AD2"/>
    <w:rsid w:val="008A61F3"/>
    <w:rsid w:val="008A6549"/>
    <w:rsid w:val="008A6676"/>
    <w:rsid w:val="008B463F"/>
    <w:rsid w:val="008C41F6"/>
    <w:rsid w:val="008C4BC3"/>
    <w:rsid w:val="008C7204"/>
    <w:rsid w:val="008D227B"/>
    <w:rsid w:val="008D2C10"/>
    <w:rsid w:val="008D6D25"/>
    <w:rsid w:val="008E34C8"/>
    <w:rsid w:val="008F389C"/>
    <w:rsid w:val="008F3AE0"/>
    <w:rsid w:val="009013B9"/>
    <w:rsid w:val="00902565"/>
    <w:rsid w:val="0090329A"/>
    <w:rsid w:val="00912279"/>
    <w:rsid w:val="00912D84"/>
    <w:rsid w:val="00925531"/>
    <w:rsid w:val="0093178B"/>
    <w:rsid w:val="00946ADA"/>
    <w:rsid w:val="00947DA4"/>
    <w:rsid w:val="00955727"/>
    <w:rsid w:val="00955B49"/>
    <w:rsid w:val="00961595"/>
    <w:rsid w:val="009626E2"/>
    <w:rsid w:val="00967521"/>
    <w:rsid w:val="00990572"/>
    <w:rsid w:val="0099267A"/>
    <w:rsid w:val="00994404"/>
    <w:rsid w:val="00995F52"/>
    <w:rsid w:val="00997C05"/>
    <w:rsid w:val="009A3EBC"/>
    <w:rsid w:val="009A4AB8"/>
    <w:rsid w:val="009B19DF"/>
    <w:rsid w:val="009B3F17"/>
    <w:rsid w:val="009B6751"/>
    <w:rsid w:val="009C2EEA"/>
    <w:rsid w:val="009C4E33"/>
    <w:rsid w:val="009C7677"/>
    <w:rsid w:val="009D1930"/>
    <w:rsid w:val="009D6F63"/>
    <w:rsid w:val="009D77D9"/>
    <w:rsid w:val="009F5A1D"/>
    <w:rsid w:val="009F7CAB"/>
    <w:rsid w:val="00A03305"/>
    <w:rsid w:val="00A10353"/>
    <w:rsid w:val="00A13A99"/>
    <w:rsid w:val="00A1493E"/>
    <w:rsid w:val="00A14A6C"/>
    <w:rsid w:val="00A20A8B"/>
    <w:rsid w:val="00A20AFD"/>
    <w:rsid w:val="00A2182D"/>
    <w:rsid w:val="00A23132"/>
    <w:rsid w:val="00A34CE9"/>
    <w:rsid w:val="00A3600C"/>
    <w:rsid w:val="00A406CF"/>
    <w:rsid w:val="00A434E2"/>
    <w:rsid w:val="00A54F9C"/>
    <w:rsid w:val="00A551B7"/>
    <w:rsid w:val="00A7481B"/>
    <w:rsid w:val="00A91953"/>
    <w:rsid w:val="00A97469"/>
    <w:rsid w:val="00AA1605"/>
    <w:rsid w:val="00AB16B1"/>
    <w:rsid w:val="00AB1F66"/>
    <w:rsid w:val="00AB5E05"/>
    <w:rsid w:val="00AC5294"/>
    <w:rsid w:val="00AE1674"/>
    <w:rsid w:val="00AE4D46"/>
    <w:rsid w:val="00AE545B"/>
    <w:rsid w:val="00AF086F"/>
    <w:rsid w:val="00B028BC"/>
    <w:rsid w:val="00B26CEF"/>
    <w:rsid w:val="00B271EF"/>
    <w:rsid w:val="00B350E0"/>
    <w:rsid w:val="00B36819"/>
    <w:rsid w:val="00B52F81"/>
    <w:rsid w:val="00B551DB"/>
    <w:rsid w:val="00B555AC"/>
    <w:rsid w:val="00B56F03"/>
    <w:rsid w:val="00B72209"/>
    <w:rsid w:val="00B74984"/>
    <w:rsid w:val="00B80A0A"/>
    <w:rsid w:val="00B81DFC"/>
    <w:rsid w:val="00B84D2D"/>
    <w:rsid w:val="00B854E6"/>
    <w:rsid w:val="00B9715C"/>
    <w:rsid w:val="00BA199A"/>
    <w:rsid w:val="00BA416E"/>
    <w:rsid w:val="00BA44D9"/>
    <w:rsid w:val="00BC1C43"/>
    <w:rsid w:val="00BD0391"/>
    <w:rsid w:val="00BD5092"/>
    <w:rsid w:val="00BD676E"/>
    <w:rsid w:val="00BE4849"/>
    <w:rsid w:val="00BF07BE"/>
    <w:rsid w:val="00BF448F"/>
    <w:rsid w:val="00C000BE"/>
    <w:rsid w:val="00C07069"/>
    <w:rsid w:val="00C074C8"/>
    <w:rsid w:val="00C07927"/>
    <w:rsid w:val="00C07AAC"/>
    <w:rsid w:val="00C16C19"/>
    <w:rsid w:val="00C34D05"/>
    <w:rsid w:val="00C4047A"/>
    <w:rsid w:val="00C433D0"/>
    <w:rsid w:val="00C44C94"/>
    <w:rsid w:val="00C52BDA"/>
    <w:rsid w:val="00C54C5A"/>
    <w:rsid w:val="00C55D6F"/>
    <w:rsid w:val="00C61286"/>
    <w:rsid w:val="00C67586"/>
    <w:rsid w:val="00C7303A"/>
    <w:rsid w:val="00C74479"/>
    <w:rsid w:val="00C92A77"/>
    <w:rsid w:val="00CA1D98"/>
    <w:rsid w:val="00CA215C"/>
    <w:rsid w:val="00CA53A4"/>
    <w:rsid w:val="00CA70DB"/>
    <w:rsid w:val="00CB0280"/>
    <w:rsid w:val="00CB2486"/>
    <w:rsid w:val="00CB29AE"/>
    <w:rsid w:val="00CC1968"/>
    <w:rsid w:val="00CC2865"/>
    <w:rsid w:val="00CC7024"/>
    <w:rsid w:val="00CD0164"/>
    <w:rsid w:val="00CD3433"/>
    <w:rsid w:val="00CD6164"/>
    <w:rsid w:val="00CD79B0"/>
    <w:rsid w:val="00CE004C"/>
    <w:rsid w:val="00CE5387"/>
    <w:rsid w:val="00CF266E"/>
    <w:rsid w:val="00CF7184"/>
    <w:rsid w:val="00D03F76"/>
    <w:rsid w:val="00D0612D"/>
    <w:rsid w:val="00D159EF"/>
    <w:rsid w:val="00D27A21"/>
    <w:rsid w:val="00D32DE0"/>
    <w:rsid w:val="00D439B0"/>
    <w:rsid w:val="00D45A58"/>
    <w:rsid w:val="00D46406"/>
    <w:rsid w:val="00D5652C"/>
    <w:rsid w:val="00D6243F"/>
    <w:rsid w:val="00D70CB2"/>
    <w:rsid w:val="00D7382D"/>
    <w:rsid w:val="00D94CAA"/>
    <w:rsid w:val="00DA0064"/>
    <w:rsid w:val="00DB5395"/>
    <w:rsid w:val="00DB67DC"/>
    <w:rsid w:val="00DD07E4"/>
    <w:rsid w:val="00DD1BC0"/>
    <w:rsid w:val="00DD1E66"/>
    <w:rsid w:val="00DD21A2"/>
    <w:rsid w:val="00DD396E"/>
    <w:rsid w:val="00DD7697"/>
    <w:rsid w:val="00DE06CC"/>
    <w:rsid w:val="00DE4D24"/>
    <w:rsid w:val="00DF0FDC"/>
    <w:rsid w:val="00DF18E8"/>
    <w:rsid w:val="00DF5049"/>
    <w:rsid w:val="00E04A46"/>
    <w:rsid w:val="00E10DD5"/>
    <w:rsid w:val="00E12BC0"/>
    <w:rsid w:val="00E15FD2"/>
    <w:rsid w:val="00E21AD5"/>
    <w:rsid w:val="00E23E8C"/>
    <w:rsid w:val="00E25339"/>
    <w:rsid w:val="00E326FE"/>
    <w:rsid w:val="00E42BAD"/>
    <w:rsid w:val="00E43449"/>
    <w:rsid w:val="00E502B6"/>
    <w:rsid w:val="00E52942"/>
    <w:rsid w:val="00E603E3"/>
    <w:rsid w:val="00E63147"/>
    <w:rsid w:val="00E633C2"/>
    <w:rsid w:val="00E6653D"/>
    <w:rsid w:val="00E67D46"/>
    <w:rsid w:val="00E714AD"/>
    <w:rsid w:val="00E7412F"/>
    <w:rsid w:val="00E76F17"/>
    <w:rsid w:val="00E802BF"/>
    <w:rsid w:val="00E83F8C"/>
    <w:rsid w:val="00E8773C"/>
    <w:rsid w:val="00E87AD0"/>
    <w:rsid w:val="00EB4990"/>
    <w:rsid w:val="00EC2792"/>
    <w:rsid w:val="00ED5926"/>
    <w:rsid w:val="00ED75DF"/>
    <w:rsid w:val="00ED7A19"/>
    <w:rsid w:val="00EE020A"/>
    <w:rsid w:val="00EE1712"/>
    <w:rsid w:val="00EE4397"/>
    <w:rsid w:val="00EE4F38"/>
    <w:rsid w:val="00EE5353"/>
    <w:rsid w:val="00EF01CD"/>
    <w:rsid w:val="00EF056A"/>
    <w:rsid w:val="00EF3450"/>
    <w:rsid w:val="00EF445C"/>
    <w:rsid w:val="00F22003"/>
    <w:rsid w:val="00F2268E"/>
    <w:rsid w:val="00F252EC"/>
    <w:rsid w:val="00F26384"/>
    <w:rsid w:val="00F37C63"/>
    <w:rsid w:val="00F45424"/>
    <w:rsid w:val="00F5077C"/>
    <w:rsid w:val="00F56B30"/>
    <w:rsid w:val="00F56C43"/>
    <w:rsid w:val="00F572D8"/>
    <w:rsid w:val="00F60C5E"/>
    <w:rsid w:val="00F63B8F"/>
    <w:rsid w:val="00F64523"/>
    <w:rsid w:val="00F67C7D"/>
    <w:rsid w:val="00F723FC"/>
    <w:rsid w:val="00F8140C"/>
    <w:rsid w:val="00F82113"/>
    <w:rsid w:val="00F8544D"/>
    <w:rsid w:val="00F90CF3"/>
    <w:rsid w:val="00F92FF0"/>
    <w:rsid w:val="00FA0C50"/>
    <w:rsid w:val="00FA1632"/>
    <w:rsid w:val="00FA47E1"/>
    <w:rsid w:val="00FA4A16"/>
    <w:rsid w:val="00FB22A0"/>
    <w:rsid w:val="00FB303E"/>
    <w:rsid w:val="00FC06DB"/>
    <w:rsid w:val="00FC2C29"/>
    <w:rsid w:val="00FC5ED0"/>
    <w:rsid w:val="00FC71E7"/>
    <w:rsid w:val="00FD6B7A"/>
    <w:rsid w:val="00FE01C0"/>
    <w:rsid w:val="00FE1EE1"/>
    <w:rsid w:val="00FE4D1F"/>
    <w:rsid w:val="00FE594A"/>
    <w:rsid w:val="00FF47DD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83105-9FFB-4E51-BAA4-5127641B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DF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90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90693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4298A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4298A"/>
  </w:style>
  <w:style w:type="character" w:styleId="Refdenotaderodap">
    <w:name w:val="footnote reference"/>
    <w:basedOn w:val="Tipodeletrapredefinidodopargrafo"/>
    <w:uiPriority w:val="99"/>
    <w:semiHidden/>
    <w:unhideWhenUsed/>
    <w:rsid w:val="0064298A"/>
    <w:rPr>
      <w:vertAlign w:val="superscript"/>
    </w:rPr>
  </w:style>
  <w:style w:type="paragraph" w:styleId="Cabealho">
    <w:name w:val="header"/>
    <w:basedOn w:val="Normal"/>
    <w:link w:val="CabealhoCarter"/>
    <w:uiPriority w:val="99"/>
    <w:semiHidden/>
    <w:unhideWhenUsed/>
    <w:rsid w:val="00C433D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C433D0"/>
    <w:rPr>
      <w:sz w:val="24"/>
      <w:szCs w:val="24"/>
    </w:rPr>
  </w:style>
  <w:style w:type="paragraph" w:styleId="Rodap">
    <w:name w:val="footer"/>
    <w:basedOn w:val="Normal"/>
    <w:link w:val="RodapCarter"/>
    <w:uiPriority w:val="99"/>
    <w:semiHidden/>
    <w:unhideWhenUsed/>
    <w:rsid w:val="00C433D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433D0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67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798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nhideWhenUsed/>
    <w:rsid w:val="001F083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15F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3es.pt/sites/default/files/Referenciais%20ASIGQ_PT_V1.2_Out2016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3es.pt/sites/default/files/Referenciais%20ASIGQ_PT_V1.2_Out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3es.pt/sites/default/files/Referenciais%20ASIGQ_PT_V1.2_Out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4C7A-6630-4746-BB01-862BE47C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22</Pages>
  <Words>8059</Words>
  <Characters>43519</Characters>
  <Application>Microsoft Office Word</Application>
  <DocSecurity>0</DocSecurity>
  <Lines>362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</dc:creator>
  <cp:keywords/>
  <dc:description/>
  <cp:lastModifiedBy>Sérgio</cp:lastModifiedBy>
  <cp:revision>8</cp:revision>
  <cp:lastPrinted>2018-01-25T10:46:00Z</cp:lastPrinted>
  <dcterms:created xsi:type="dcterms:W3CDTF">2018-08-29T10:49:00Z</dcterms:created>
  <dcterms:modified xsi:type="dcterms:W3CDTF">2018-09-08T11:41:00Z</dcterms:modified>
</cp:coreProperties>
</file>